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AF24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5303C077">
      <w:pPr>
        <w:spacing w:line="277" w:lineRule="auto"/>
        <w:rPr>
          <w:rFonts w:ascii="Arial"/>
          <w:sz w:val="21"/>
        </w:rPr>
      </w:pPr>
    </w:p>
    <w:p w14:paraId="5655E153">
      <w:pPr>
        <w:spacing w:line="277" w:lineRule="auto"/>
        <w:rPr>
          <w:rFonts w:ascii="Arial"/>
          <w:sz w:val="21"/>
        </w:rPr>
      </w:pPr>
    </w:p>
    <w:p w14:paraId="4AA8358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天津国际电子商品交易有限公司</w:t>
      </w:r>
    </w:p>
    <w:p w14:paraId="68EFA06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信息披露管理办法</w:t>
      </w:r>
    </w:p>
    <w:p w14:paraId="4B0C73B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19F2476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(试行)</w:t>
      </w:r>
    </w:p>
    <w:p w14:paraId="3EE731EA">
      <w:pPr>
        <w:spacing w:line="276" w:lineRule="auto"/>
        <w:rPr>
          <w:rFonts w:ascii="Arial"/>
          <w:sz w:val="21"/>
        </w:rPr>
      </w:pPr>
    </w:p>
    <w:p w14:paraId="21CA185E">
      <w:pPr>
        <w:spacing w:line="276" w:lineRule="auto"/>
        <w:rPr>
          <w:rFonts w:ascii="Arial"/>
          <w:sz w:val="21"/>
        </w:rPr>
      </w:pPr>
    </w:p>
    <w:p w14:paraId="3BF898C1">
      <w:pPr>
        <w:spacing w:line="276" w:lineRule="auto"/>
        <w:rPr>
          <w:rFonts w:ascii="Arial"/>
          <w:sz w:val="21"/>
        </w:rPr>
      </w:pPr>
    </w:p>
    <w:p w14:paraId="1F0D9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为规范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天津国际电子商品交易有限公司</w:t>
      </w:r>
      <w:r>
        <w:rPr>
          <w:rFonts w:hint="eastAsia" w:ascii="仿宋" w:hAnsi="仿宋" w:eastAsia="仿宋" w:cs="仿宋"/>
          <w:sz w:val="32"/>
          <w:szCs w:val="32"/>
        </w:rPr>
        <w:t>(以下简称“电交所”)信息披露行为，根据国家和地方相关法律、法规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政策以及电交所有关规定，制定本办法。</w:t>
      </w:r>
    </w:p>
    <w:p w14:paraId="7D5F45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电交所信息披露应坚持“真实、准确、完整、及时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的原则。</w:t>
      </w:r>
    </w:p>
    <w:p w14:paraId="02864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电交所信息披露的主要内容包括但不限于：</w:t>
      </w:r>
    </w:p>
    <w:p w14:paraId="440F80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(一)公司设立及高管人员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722F5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(二)发布、变更或废止电交所交易制度、服务费用标准和收取方式；</w:t>
      </w:r>
    </w:p>
    <w:p w14:paraId="7815D5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(三)暂停、中止、终止电交所交易业务、交易品种；</w:t>
      </w:r>
    </w:p>
    <w:p w14:paraId="6692E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(四)增加、变更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合作</w:t>
      </w:r>
      <w:r>
        <w:rPr>
          <w:rFonts w:hint="eastAsia" w:ascii="仿宋" w:hAnsi="仿宋" w:eastAsia="仿宋" w:cs="仿宋"/>
          <w:sz w:val="32"/>
          <w:szCs w:val="32"/>
        </w:rPr>
        <w:t>银行、指定交收仓库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CF2B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(五)发布价格信息、行业资讯等市场信息；</w:t>
      </w:r>
    </w:p>
    <w:p w14:paraId="318F3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(六)经营中发生的重大突发事件；</w:t>
      </w:r>
    </w:p>
    <w:p w14:paraId="03301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(七)公司关闭、客户服务及投诉处理渠道；</w:t>
      </w:r>
    </w:p>
    <w:p w14:paraId="7E8DEB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(八)第三方服务机构信息；</w:t>
      </w:r>
    </w:p>
    <w:p w14:paraId="35635B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200" w:right="420" w:right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(九)相关法律、法规强制要求披露，或电交所认为有必要披露的其他事项。</w:t>
      </w:r>
    </w:p>
    <w:p w14:paraId="7EDA3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电交所信息披露主要通过电交所官方网站、交易系统或监管部门认可的其他途径和方式。</w:t>
      </w:r>
    </w:p>
    <w:p w14:paraId="7576F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sz w:val="32"/>
          <w:szCs w:val="32"/>
        </w:rPr>
        <w:t>电交所指定专人负责信息披露相关工作，信息披露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内容不得有虚假记载、误导性陈述或者重大遗漏。</w:t>
      </w:r>
    </w:p>
    <w:p w14:paraId="30D26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天津国际电子商品交易有限公司</w:t>
      </w:r>
      <w:r>
        <w:rPr>
          <w:rFonts w:hint="eastAsia" w:ascii="仿宋" w:hAnsi="仿宋" w:eastAsia="仿宋" w:cs="仿宋"/>
          <w:sz w:val="32"/>
          <w:szCs w:val="32"/>
        </w:rPr>
        <w:t>负责修订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5922C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本办法解释权归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天津国际电子商品交易有限公司。</w:t>
      </w:r>
    </w:p>
    <w:p w14:paraId="12ABD1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本办法自发布之日起实施。</w:t>
      </w:r>
    </w:p>
    <w:p w14:paraId="57B45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164BD0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77E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C5F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B75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</w:t>
      </w:r>
    </w:p>
    <w:sectPr>
      <w:footerReference r:id="rId5" w:type="default"/>
      <w:pgSz w:w="11870" w:h="16930"/>
      <w:pgMar w:top="2098" w:right="1474" w:bottom="1984" w:left="1587" w:header="0" w:footer="137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C481D">
    <w:pPr>
      <w:spacing w:line="214" w:lineRule="auto"/>
      <w:ind w:left="3919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660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660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5NzdiNWQ3NDAyMDZkODBjODA3ZmU5YTI5NTFlOWEifQ=="/>
  </w:docVars>
  <w:rsids>
    <w:rsidRoot w:val="00000000"/>
    <w:rsid w:val="0AE77385"/>
    <w:rsid w:val="0BA349DB"/>
    <w:rsid w:val="0DA11D6E"/>
    <w:rsid w:val="11C13E56"/>
    <w:rsid w:val="1C71170A"/>
    <w:rsid w:val="1D085BCA"/>
    <w:rsid w:val="1F882FF2"/>
    <w:rsid w:val="38703352"/>
    <w:rsid w:val="43571E5E"/>
    <w:rsid w:val="43ED06C9"/>
    <w:rsid w:val="49F66C27"/>
    <w:rsid w:val="4C03096F"/>
    <w:rsid w:val="55C5548E"/>
    <w:rsid w:val="625642AF"/>
    <w:rsid w:val="63633268"/>
    <w:rsid w:val="6FBB16EE"/>
    <w:rsid w:val="73375A36"/>
    <w:rsid w:val="74680AD2"/>
    <w:rsid w:val="76CA6BC2"/>
    <w:rsid w:val="7C015A9A"/>
    <w:rsid w:val="7F4F0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502</Words>
  <Characters>502</Characters>
  <TotalTime>11</TotalTime>
  <ScaleCrop>false</ScaleCrop>
  <LinksUpToDate>false</LinksUpToDate>
  <CharactersWithSpaces>564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2024-06-14T11:17:00Z</dcterms:created>
  <dc:creator>HP</dc:creator>
  <cp:lastModifiedBy>天交所</cp:lastModifiedBy>
  <dcterms:modified xsi:type="dcterms:W3CDTF">2026-04-10T06:46:08Z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2024-06-14T11:17:59Z</vt:filetime>
  </property>
  <property fmtid="{D5CDD505-2E9C-101B-9397-08002B2CF9AE}" pid="4" name="UsrData">
    <vt:lpwstr>666bb663574672001f62bea1wl</vt:lpwstr>
  </property>
  <property fmtid="{D5CDD505-2E9C-101B-9397-08002B2CF9AE}" pid="5" name="KSOProductBuildVer">
    <vt:lpwstr>2052-12.1.0.25225</vt:lpwstr>
  </property>
  <property fmtid="{D5CDD505-2E9C-101B-9397-08002B2CF9AE}" pid="6" name="ICV">
    <vt:lpwstr>766891B0125341B5A8C6FBDA5B0A4301_12</vt:lpwstr>
  </property>
  <property fmtid="{D5CDD505-2E9C-101B-9397-08002B2CF9AE}" pid="7" name="KSOTemplateDocerSaveRecord">
    <vt:lpwstr>eyJoZGlkIjoiNzlkN2FiOThlZDNjZTg0MDY3NzIzMzRlNTg5NDY0ZmUiLCJ1c2VySWQiOiIxNjUyMDQxNDk1In0=</vt:lpwstr>
  </property>
</Properties>
</file>