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2794E">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天津国际电子商品交易有限公司</w:t>
      </w:r>
    </w:p>
    <w:p w14:paraId="0B0A1D51">
      <w:pPr>
        <w:jc w:val="center"/>
        <w:rPr>
          <w:rFonts w:hint="eastAsia" w:ascii="宋体" w:hAnsi="宋体" w:eastAsia="宋体" w:cs="宋体"/>
          <w:b/>
          <w:bCs/>
          <w:sz w:val="44"/>
          <w:szCs w:val="44"/>
          <w:lang w:val="en-US" w:eastAsia="en-US"/>
        </w:rPr>
      </w:pPr>
      <w:r>
        <w:rPr>
          <w:rFonts w:hint="eastAsia" w:ascii="宋体" w:hAnsi="宋体" w:eastAsia="宋体" w:cs="宋体"/>
          <w:b/>
          <w:bCs/>
          <w:sz w:val="44"/>
          <w:szCs w:val="44"/>
          <w:lang w:val="en-US" w:eastAsia="en-US"/>
        </w:rPr>
        <w:t>可信电子仓单管理办法</w:t>
      </w:r>
    </w:p>
    <w:p w14:paraId="09B2BD74">
      <w:pPr>
        <w:keepNext w:val="0"/>
        <w:keepLines w:val="0"/>
        <w:pageBreakBefore w:val="0"/>
        <w:kinsoku w:val="0"/>
        <w:wordWrap/>
        <w:overflowPunct/>
        <w:topLinePunct w:val="0"/>
        <w:autoSpaceDE w:val="0"/>
        <w:autoSpaceDN w:val="0"/>
        <w:bidi w:val="0"/>
        <w:adjustRightInd w:val="0"/>
        <w:snapToGrid w:val="0"/>
        <w:spacing w:before="235" w:line="640" w:lineRule="exact"/>
        <w:ind w:firstLine="3660" w:firstLineChars="1000"/>
        <w:jc w:val="both"/>
        <w:textAlignment w:val="baseline"/>
        <w:rPr>
          <w:rFonts w:hint="eastAsia" w:ascii="宋体" w:hAnsi="宋体" w:eastAsia="宋体" w:cs="宋体"/>
          <w:b/>
          <w:bCs/>
          <w:snapToGrid w:val="0"/>
          <w:color w:val="000000"/>
          <w:kern w:val="0"/>
          <w:sz w:val="44"/>
          <w:szCs w:val="44"/>
          <w:lang w:val="en-US" w:eastAsia="en-US" w:bidi="ar-SA"/>
        </w:rPr>
      </w:pPr>
      <w:r>
        <w:rPr>
          <w:rFonts w:hint="eastAsia" w:ascii="宋体" w:hAnsi="宋体" w:eastAsia="宋体" w:cs="宋体"/>
          <w:b w:val="0"/>
          <w:bCs w:val="0"/>
          <w:snapToGrid w:val="0"/>
          <w:color w:val="000000"/>
          <w:spacing w:val="23"/>
          <w:kern w:val="0"/>
          <w:sz w:val="32"/>
          <w:szCs w:val="32"/>
          <w:lang w:val="en-US" w:eastAsia="en-US" w:bidi="ar-SA"/>
        </w:rPr>
        <w:t>(</w:t>
      </w:r>
      <w:bookmarkStart w:id="2" w:name="_GoBack"/>
      <w:r>
        <w:rPr>
          <w:rFonts w:hint="eastAsia" w:ascii="宋体" w:hAnsi="宋体" w:eastAsia="宋体" w:cs="宋体"/>
          <w:b w:val="0"/>
          <w:bCs w:val="0"/>
          <w:snapToGrid w:val="0"/>
          <w:color w:val="000000"/>
          <w:spacing w:val="23"/>
          <w:kern w:val="0"/>
          <w:sz w:val="32"/>
          <w:szCs w:val="32"/>
          <w:lang w:val="en-US" w:eastAsia="zh-CN" w:bidi="ar-SA"/>
        </w:rPr>
        <w:t>试</w:t>
      </w:r>
      <w:r>
        <w:rPr>
          <w:rFonts w:hint="eastAsia" w:ascii="宋体" w:hAnsi="宋体" w:eastAsia="宋体" w:cs="宋体"/>
          <w:b w:val="0"/>
          <w:bCs w:val="0"/>
          <w:snapToGrid w:val="0"/>
          <w:color w:val="000000"/>
          <w:spacing w:val="23"/>
          <w:kern w:val="0"/>
          <w:sz w:val="32"/>
          <w:szCs w:val="32"/>
          <w:lang w:val="en-US" w:eastAsia="en-US" w:bidi="ar-SA"/>
        </w:rPr>
        <w:t>行</w:t>
      </w:r>
      <w:bookmarkEnd w:id="2"/>
      <w:r>
        <w:rPr>
          <w:rFonts w:hint="eastAsia" w:ascii="宋体" w:hAnsi="宋体" w:eastAsia="宋体" w:cs="宋体"/>
          <w:b w:val="0"/>
          <w:bCs w:val="0"/>
          <w:snapToGrid w:val="0"/>
          <w:color w:val="000000"/>
          <w:spacing w:val="23"/>
          <w:kern w:val="0"/>
          <w:sz w:val="32"/>
          <w:szCs w:val="32"/>
          <w:lang w:val="en-US" w:eastAsia="en-US" w:bidi="ar-SA"/>
        </w:rPr>
        <w:t>)</w:t>
      </w:r>
    </w:p>
    <w:p w14:paraId="373D87BD">
      <w:pPr>
        <w:keepNext w:val="0"/>
        <w:keepLines w:val="0"/>
        <w:pageBreakBefore w:val="0"/>
        <w:widowControl/>
        <w:kinsoku w:val="0"/>
        <w:wordWrap/>
        <w:overflowPunct/>
        <w:topLinePunct w:val="0"/>
        <w:autoSpaceDE w:val="0"/>
        <w:autoSpaceDN w:val="0"/>
        <w:bidi w:val="0"/>
        <w:adjustRightInd w:val="0"/>
        <w:snapToGrid w:val="0"/>
        <w:spacing w:line="640" w:lineRule="exact"/>
        <w:jc w:val="left"/>
        <w:textAlignment w:val="baseline"/>
        <w:rPr>
          <w:rFonts w:ascii="Arial" w:hAnsi="Arial" w:eastAsia="Arial" w:cs="Arial"/>
          <w:snapToGrid w:val="0"/>
          <w:color w:val="000000"/>
          <w:kern w:val="0"/>
          <w:sz w:val="21"/>
          <w:szCs w:val="21"/>
          <w:lang w:eastAsia="en-US"/>
        </w:rPr>
      </w:pPr>
    </w:p>
    <w:p w14:paraId="77EA73BD">
      <w:pPr>
        <w:widowControl/>
        <w:kinsoku w:val="0"/>
        <w:autoSpaceDE w:val="0"/>
        <w:autoSpaceDN w:val="0"/>
        <w:adjustRightInd w:val="0"/>
        <w:snapToGrid w:val="0"/>
        <w:spacing w:line="318" w:lineRule="auto"/>
        <w:jc w:val="left"/>
        <w:textAlignment w:val="baseline"/>
        <w:rPr>
          <w:rFonts w:ascii="Arial" w:hAnsi="Arial" w:eastAsia="Arial" w:cs="Arial"/>
          <w:snapToGrid w:val="0"/>
          <w:color w:val="000000"/>
          <w:kern w:val="0"/>
          <w:sz w:val="21"/>
          <w:szCs w:val="21"/>
          <w:lang w:eastAsia="en-US"/>
        </w:rPr>
      </w:pPr>
    </w:p>
    <w:sdt>
      <w:sdtPr>
        <w:rPr>
          <w:rFonts w:ascii="仿宋" w:hAnsi="仿宋" w:eastAsia="仿宋" w:cs="仿宋"/>
          <w:snapToGrid w:val="0"/>
          <w:color w:val="000000"/>
          <w:kern w:val="0"/>
          <w:sz w:val="22"/>
          <w:szCs w:val="22"/>
          <w:lang w:val="en-US" w:eastAsia="en-US" w:bidi="ar-SA"/>
        </w:rPr>
        <w:id w:val="1"/>
        <w:docPartObj>
          <w:docPartGallery w:val="Table of Contents"/>
          <w:docPartUnique/>
        </w:docPartObj>
      </w:sdtPr>
      <w:sdtEndPr>
        <w:rPr>
          <w:rFonts w:hint="default" w:ascii="Times New Roman" w:hAnsi="Times New Roman" w:eastAsia="Times New Roman" w:cs="Times New Roman"/>
          <w:snapToGrid w:val="0"/>
          <w:color w:val="000000"/>
          <w:kern w:val="0"/>
          <w:sz w:val="30"/>
          <w:szCs w:val="30"/>
          <w:lang w:val="en-US" w:eastAsia="en-US" w:bidi="ar-SA"/>
        </w:rPr>
      </w:sdtEndPr>
      <w:sdtContent>
        <w:p w14:paraId="4E8DA5F2">
          <w:pPr>
            <w:tabs>
              <w:tab w:val="right" w:leader="dot" w:pos="9165"/>
            </w:tabs>
            <w:kinsoku w:val="0"/>
            <w:autoSpaceDE w:val="0"/>
            <w:autoSpaceDN w:val="0"/>
            <w:adjustRightInd w:val="0"/>
            <w:snapToGrid w:val="0"/>
            <w:spacing w:before="71" w:line="222" w:lineRule="auto"/>
            <w:ind w:left="490"/>
            <w:jc w:val="left"/>
            <w:textAlignment w:val="baseline"/>
            <w:rPr>
              <w:rFonts w:hint="default" w:ascii="Times New Roman" w:hAnsi="Times New Roman" w:eastAsia="Times New Roman" w:cs="Times New Roman"/>
              <w:snapToGrid w:val="0"/>
              <w:color w:val="000000"/>
              <w:kern w:val="0"/>
              <w:sz w:val="24"/>
              <w:szCs w:val="24"/>
              <w:lang w:val="en-US" w:eastAsia="en-US" w:bidi="ar-SA"/>
            </w:rPr>
          </w:pPr>
          <w:r>
            <w:rPr>
              <w:rFonts w:ascii="仿宋" w:hAnsi="仿宋" w:eastAsia="仿宋" w:cs="仿宋"/>
              <w:snapToGrid w:val="0"/>
              <w:color w:val="000000"/>
              <w:spacing w:val="-20"/>
              <w:kern w:val="0"/>
              <w:sz w:val="24"/>
              <w:szCs w:val="24"/>
              <w:lang w:val="en-US" w:eastAsia="en-US" w:bidi="ar-SA"/>
            </w:rPr>
            <w:t>第</w:t>
          </w:r>
          <w:r>
            <w:rPr>
              <w:rFonts w:hint="eastAsia" w:ascii="仿宋" w:hAnsi="仿宋" w:eastAsia="仿宋" w:cs="仿宋"/>
              <w:snapToGrid w:val="0"/>
              <w:color w:val="000000"/>
              <w:spacing w:val="-20"/>
              <w:kern w:val="0"/>
              <w:sz w:val="24"/>
              <w:szCs w:val="24"/>
              <w:lang w:val="en-US" w:eastAsia="zh-CN" w:bidi="ar-SA"/>
            </w:rPr>
            <w:t xml:space="preserve"> </w:t>
          </w:r>
          <w:r>
            <w:rPr>
              <w:rFonts w:ascii="仿宋" w:hAnsi="仿宋" w:eastAsia="仿宋" w:cs="仿宋"/>
              <w:snapToGrid w:val="0"/>
              <w:color w:val="000000"/>
              <w:spacing w:val="-65"/>
              <w:kern w:val="0"/>
              <w:sz w:val="24"/>
              <w:szCs w:val="24"/>
              <w:lang w:val="en-US" w:eastAsia="en-US" w:bidi="ar-SA"/>
            </w:rPr>
            <w:t xml:space="preserve"> </w:t>
          </w:r>
          <w:r>
            <w:rPr>
              <w:rFonts w:ascii="仿宋" w:hAnsi="仿宋" w:eastAsia="仿宋" w:cs="仿宋"/>
              <w:snapToGrid w:val="0"/>
              <w:color w:val="000000"/>
              <w:spacing w:val="-20"/>
              <w:kern w:val="0"/>
              <w:sz w:val="24"/>
              <w:szCs w:val="24"/>
              <w:lang w:val="en-US" w:eastAsia="en-US" w:bidi="ar-SA"/>
            </w:rPr>
            <w:t>一</w:t>
          </w:r>
          <w:r>
            <w:rPr>
              <w:rFonts w:hint="eastAsia" w:ascii="仿宋" w:hAnsi="仿宋" w:eastAsia="仿宋" w:cs="仿宋"/>
              <w:snapToGrid w:val="0"/>
              <w:color w:val="000000"/>
              <w:spacing w:val="-20"/>
              <w:kern w:val="0"/>
              <w:sz w:val="24"/>
              <w:szCs w:val="24"/>
              <w:lang w:val="en-US" w:eastAsia="zh-CN" w:bidi="ar-SA"/>
            </w:rPr>
            <w:t xml:space="preserve"> </w:t>
          </w:r>
          <w:r>
            <w:rPr>
              <w:rFonts w:ascii="仿宋" w:hAnsi="仿宋" w:eastAsia="仿宋" w:cs="仿宋"/>
              <w:snapToGrid w:val="0"/>
              <w:color w:val="000000"/>
              <w:spacing w:val="-66"/>
              <w:kern w:val="0"/>
              <w:sz w:val="24"/>
              <w:szCs w:val="24"/>
              <w:lang w:val="en-US" w:eastAsia="en-US" w:bidi="ar-SA"/>
            </w:rPr>
            <w:t xml:space="preserve"> </w:t>
          </w:r>
          <w:r>
            <w:rPr>
              <w:rFonts w:ascii="仿宋" w:hAnsi="仿宋" w:eastAsia="仿宋" w:cs="仿宋"/>
              <w:snapToGrid w:val="0"/>
              <w:color w:val="000000"/>
              <w:spacing w:val="-20"/>
              <w:kern w:val="0"/>
              <w:sz w:val="24"/>
              <w:szCs w:val="24"/>
              <w:lang w:val="en-US" w:eastAsia="en-US" w:bidi="ar-SA"/>
            </w:rPr>
            <w:t>章</w:t>
          </w:r>
          <w:r>
            <w:rPr>
              <w:rFonts w:ascii="仿宋" w:hAnsi="仿宋" w:eastAsia="仿宋" w:cs="仿宋"/>
              <w:snapToGrid w:val="0"/>
              <w:color w:val="000000"/>
              <w:spacing w:val="3"/>
              <w:kern w:val="0"/>
              <w:sz w:val="24"/>
              <w:szCs w:val="24"/>
              <w:lang w:val="en-US" w:eastAsia="en-US" w:bidi="ar-SA"/>
            </w:rPr>
            <w:t xml:space="preserve">  </w:t>
          </w:r>
          <w:r>
            <w:rPr>
              <w:rFonts w:ascii="仿宋" w:hAnsi="仿宋" w:eastAsia="仿宋" w:cs="仿宋"/>
              <w:snapToGrid w:val="0"/>
              <w:color w:val="000000"/>
              <w:spacing w:val="-20"/>
              <w:kern w:val="0"/>
              <w:sz w:val="24"/>
              <w:szCs w:val="24"/>
              <w:lang w:val="en-US" w:eastAsia="en-US" w:bidi="ar-SA"/>
            </w:rPr>
            <w:t>总</w:t>
          </w:r>
          <w:r>
            <w:rPr>
              <w:rFonts w:ascii="仿宋" w:hAnsi="仿宋" w:eastAsia="仿宋" w:cs="仿宋"/>
              <w:snapToGrid w:val="0"/>
              <w:color w:val="000000"/>
              <w:spacing w:val="21"/>
              <w:kern w:val="0"/>
              <w:sz w:val="24"/>
              <w:szCs w:val="24"/>
              <w:lang w:val="en-US" w:eastAsia="en-US" w:bidi="ar-SA"/>
            </w:rPr>
            <w:t xml:space="preserve"> </w:t>
          </w:r>
          <w:r>
            <w:rPr>
              <w:rFonts w:ascii="仿宋" w:hAnsi="仿宋" w:eastAsia="仿宋" w:cs="仿宋"/>
              <w:snapToGrid w:val="0"/>
              <w:color w:val="000000"/>
              <w:spacing w:val="-20"/>
              <w:kern w:val="0"/>
              <w:sz w:val="24"/>
              <w:szCs w:val="24"/>
              <w:lang w:val="en-US" w:eastAsia="en-US" w:bidi="ar-SA"/>
            </w:rPr>
            <w:t>则</w:t>
          </w:r>
          <w:r>
            <w:rPr>
              <w:rFonts w:ascii="仿宋" w:hAnsi="仿宋" w:eastAsia="仿宋" w:cs="仿宋"/>
              <w:snapToGrid w:val="0"/>
              <w:color w:val="000000"/>
              <w:kern w:val="0"/>
              <w:sz w:val="24"/>
              <w:szCs w:val="24"/>
              <w:lang w:val="en-US" w:eastAsia="en-US" w:bidi="ar-SA"/>
            </w:rPr>
            <w:tab/>
          </w:r>
          <w:r>
            <w:rPr>
              <w:rFonts w:ascii="仿宋" w:hAnsi="仿宋" w:eastAsia="仿宋" w:cs="仿宋"/>
              <w:snapToGrid w:val="0"/>
              <w:color w:val="000000"/>
              <w:spacing w:val="-6"/>
              <w:kern w:val="0"/>
              <w:sz w:val="24"/>
              <w:szCs w:val="24"/>
              <w:lang w:val="en-US" w:eastAsia="en-US" w:bidi="ar-SA"/>
            </w:rPr>
            <w:t xml:space="preserve"> </w:t>
          </w:r>
          <w:r>
            <w:rPr>
              <w:rFonts w:hint="default" w:ascii="Times New Roman" w:hAnsi="Times New Roman" w:eastAsia="仿宋" w:cs="Times New Roman"/>
              <w:snapToGrid w:val="0"/>
              <w:color w:val="000000"/>
              <w:kern w:val="0"/>
              <w:sz w:val="24"/>
              <w:szCs w:val="24"/>
              <w:lang w:val="en-US" w:eastAsia="en-US" w:bidi="ar-SA"/>
            </w:rPr>
            <w:fldChar w:fldCharType="begin"/>
          </w:r>
          <w:r>
            <w:rPr>
              <w:rFonts w:hint="default" w:ascii="Times New Roman" w:hAnsi="Times New Roman" w:eastAsia="仿宋" w:cs="Times New Roman"/>
              <w:snapToGrid w:val="0"/>
              <w:color w:val="000000"/>
              <w:kern w:val="0"/>
              <w:sz w:val="24"/>
              <w:szCs w:val="24"/>
              <w:lang w:val="en-US" w:eastAsia="en-US" w:bidi="ar-SA"/>
            </w:rPr>
            <w:instrText xml:space="preserve"> HYPERLINK \l "bookmark1" </w:instrText>
          </w:r>
          <w:r>
            <w:rPr>
              <w:rFonts w:hint="default" w:ascii="Times New Roman" w:hAnsi="Times New Roman" w:eastAsia="仿宋" w:cs="Times New Roman"/>
              <w:snapToGrid w:val="0"/>
              <w:color w:val="000000"/>
              <w:kern w:val="0"/>
              <w:sz w:val="24"/>
              <w:szCs w:val="24"/>
              <w:lang w:val="en-US" w:eastAsia="en-US" w:bidi="ar-SA"/>
            </w:rPr>
            <w:fldChar w:fldCharType="separate"/>
          </w:r>
          <w:r>
            <w:rPr>
              <w:rFonts w:hint="default" w:ascii="Times New Roman" w:hAnsi="Times New Roman" w:eastAsia="Times New Roman" w:cs="Times New Roman"/>
              <w:snapToGrid w:val="0"/>
              <w:color w:val="000000"/>
              <w:kern w:val="0"/>
              <w:sz w:val="24"/>
              <w:szCs w:val="24"/>
              <w:lang w:val="en-US" w:eastAsia="en-US" w:bidi="ar-SA"/>
            </w:rPr>
            <w:t>2</w:t>
          </w:r>
          <w:r>
            <w:rPr>
              <w:rFonts w:hint="default" w:ascii="Times New Roman" w:hAnsi="Times New Roman" w:eastAsia="Times New Roman" w:cs="Times New Roman"/>
              <w:snapToGrid w:val="0"/>
              <w:color w:val="000000"/>
              <w:kern w:val="0"/>
              <w:sz w:val="24"/>
              <w:szCs w:val="24"/>
              <w:lang w:val="en-US" w:eastAsia="en-US" w:bidi="ar-SA"/>
            </w:rPr>
            <w:fldChar w:fldCharType="end"/>
          </w:r>
        </w:p>
        <w:p w14:paraId="2E15F3F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4"/>
              <w:szCs w:val="24"/>
              <w:lang w:eastAsia="en-US"/>
            </w:rPr>
          </w:pPr>
        </w:p>
        <w:p w14:paraId="2EF84033">
          <w:pPr>
            <w:tabs>
              <w:tab w:val="right" w:leader="dot" w:pos="9145"/>
            </w:tabs>
            <w:kinsoku w:val="0"/>
            <w:autoSpaceDE w:val="0"/>
            <w:autoSpaceDN w:val="0"/>
            <w:adjustRightInd w:val="0"/>
            <w:snapToGrid w:val="0"/>
            <w:spacing w:before="71" w:line="221" w:lineRule="auto"/>
            <w:ind w:left="490"/>
            <w:jc w:val="left"/>
            <w:textAlignment w:val="baseline"/>
            <w:rPr>
              <w:rFonts w:hint="default" w:ascii="Times New Roman" w:hAnsi="Times New Roman" w:eastAsia="Times New Roman" w:cs="Times New Roman"/>
              <w:snapToGrid w:val="0"/>
              <w:color w:val="000000"/>
              <w:kern w:val="0"/>
              <w:sz w:val="24"/>
              <w:szCs w:val="24"/>
              <w:lang w:val="en-US" w:eastAsia="en-US" w:bidi="ar-SA"/>
            </w:rPr>
          </w:pPr>
          <w:r>
            <w:rPr>
              <w:rFonts w:ascii="仿宋" w:hAnsi="仿宋" w:eastAsia="仿宋" w:cs="仿宋"/>
              <w:snapToGrid w:val="0"/>
              <w:color w:val="000000"/>
              <w:spacing w:val="26"/>
              <w:kern w:val="0"/>
              <w:sz w:val="24"/>
              <w:szCs w:val="24"/>
              <w:lang w:val="en-US" w:eastAsia="en-US" w:bidi="ar-SA"/>
            </w:rPr>
            <w:t>第二章 可信电子仓单的定义</w:t>
          </w:r>
          <w:r>
            <w:rPr>
              <w:rFonts w:ascii="仿宋" w:hAnsi="仿宋" w:eastAsia="仿宋" w:cs="仿宋"/>
              <w:snapToGrid w:val="0"/>
              <w:color w:val="000000"/>
              <w:spacing w:val="-90"/>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ab/>
          </w:r>
          <w:r>
            <w:rPr>
              <w:rFonts w:hint="default" w:ascii="Times New Roman" w:hAnsi="Times New Roman" w:eastAsia="仿宋" w:cs="Times New Roman"/>
              <w:snapToGrid w:val="0"/>
              <w:color w:val="000000"/>
              <w:kern w:val="0"/>
              <w:sz w:val="24"/>
              <w:szCs w:val="24"/>
              <w:lang w:val="en-US" w:eastAsia="en-US" w:bidi="ar-SA"/>
            </w:rPr>
            <w:fldChar w:fldCharType="begin"/>
          </w:r>
          <w:r>
            <w:rPr>
              <w:rFonts w:hint="default" w:ascii="Times New Roman" w:hAnsi="Times New Roman" w:eastAsia="仿宋" w:cs="Times New Roman"/>
              <w:snapToGrid w:val="0"/>
              <w:color w:val="000000"/>
              <w:kern w:val="0"/>
              <w:sz w:val="24"/>
              <w:szCs w:val="24"/>
              <w:lang w:val="en-US" w:eastAsia="en-US" w:bidi="ar-SA"/>
            </w:rPr>
            <w:instrText xml:space="preserve"> HYPERLINK \l "bookmark2" </w:instrText>
          </w:r>
          <w:r>
            <w:rPr>
              <w:rFonts w:hint="default" w:ascii="Times New Roman" w:hAnsi="Times New Roman" w:eastAsia="仿宋" w:cs="Times New Roman"/>
              <w:snapToGrid w:val="0"/>
              <w:color w:val="000000"/>
              <w:kern w:val="0"/>
              <w:sz w:val="24"/>
              <w:szCs w:val="24"/>
              <w:lang w:val="en-US" w:eastAsia="en-US" w:bidi="ar-SA"/>
            </w:rPr>
            <w:fldChar w:fldCharType="separate"/>
          </w:r>
          <w:r>
            <w:rPr>
              <w:rFonts w:hint="default" w:ascii="Times New Roman" w:hAnsi="Times New Roman" w:eastAsia="Times New Roman" w:cs="Times New Roman"/>
              <w:snapToGrid w:val="0"/>
              <w:color w:val="000000"/>
              <w:spacing w:val="1"/>
              <w:kern w:val="0"/>
              <w:sz w:val="24"/>
              <w:szCs w:val="24"/>
              <w:lang w:val="en-US" w:eastAsia="en-US" w:bidi="ar-SA"/>
            </w:rPr>
            <w:t>2</w:t>
          </w:r>
          <w:r>
            <w:rPr>
              <w:rFonts w:hint="default" w:ascii="Times New Roman" w:hAnsi="Times New Roman" w:eastAsia="Times New Roman" w:cs="Times New Roman"/>
              <w:snapToGrid w:val="0"/>
              <w:color w:val="000000"/>
              <w:spacing w:val="1"/>
              <w:kern w:val="0"/>
              <w:sz w:val="24"/>
              <w:szCs w:val="24"/>
              <w:lang w:val="en-US" w:eastAsia="en-US" w:bidi="ar-SA"/>
            </w:rPr>
            <w:fldChar w:fldCharType="end"/>
          </w:r>
        </w:p>
        <w:p w14:paraId="33651A96">
          <w:pPr>
            <w:tabs>
              <w:tab w:val="right" w:leader="dot" w:pos="9170"/>
            </w:tabs>
            <w:kinsoku w:val="0"/>
            <w:autoSpaceDE w:val="0"/>
            <w:autoSpaceDN w:val="0"/>
            <w:adjustRightInd w:val="0"/>
            <w:snapToGrid w:val="0"/>
            <w:spacing w:before="297" w:line="221" w:lineRule="auto"/>
            <w:ind w:left="490"/>
            <w:jc w:val="left"/>
            <w:textAlignment w:val="baseline"/>
            <w:rPr>
              <w:rFonts w:hint="eastAsia" w:ascii="Times New Roman" w:hAnsi="Times New Roman" w:eastAsia="仿宋" w:cs="Times New Roman"/>
              <w:snapToGrid w:val="0"/>
              <w:color w:val="000000"/>
              <w:kern w:val="0"/>
              <w:sz w:val="24"/>
              <w:szCs w:val="24"/>
              <w:lang w:val="en-US" w:eastAsia="zh-CN" w:bidi="ar-SA"/>
            </w:rPr>
          </w:pPr>
          <w:r>
            <w:rPr>
              <w:rFonts w:ascii="仿宋" w:hAnsi="仿宋" w:eastAsia="仿宋" w:cs="仿宋"/>
              <w:snapToGrid w:val="0"/>
              <w:color w:val="000000"/>
              <w:spacing w:val="27"/>
              <w:kern w:val="0"/>
              <w:sz w:val="24"/>
              <w:szCs w:val="24"/>
              <w:lang w:val="en-US" w:eastAsia="en-US" w:bidi="ar-SA"/>
            </w:rPr>
            <w:t>第三章 可信电子仓单的生成</w:t>
          </w:r>
          <w:r>
            <w:rPr>
              <w:rFonts w:ascii="仿宋" w:hAnsi="仿宋" w:eastAsia="仿宋" w:cs="仿宋"/>
              <w:snapToGrid w:val="0"/>
              <w:color w:val="000000"/>
              <w:spacing w:val="-93"/>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ab/>
          </w:r>
          <w:r>
            <w:rPr>
              <w:rFonts w:hint="default" w:ascii="Times New Roman" w:hAnsi="Times New Roman" w:eastAsia="仿宋" w:cs="Times New Roman"/>
              <w:snapToGrid w:val="0"/>
              <w:color w:val="000000"/>
              <w:kern w:val="0"/>
              <w:sz w:val="24"/>
              <w:szCs w:val="24"/>
              <w:lang w:val="en-US" w:eastAsia="zh-CN" w:bidi="ar-SA"/>
            </w:rPr>
            <w:t>3</w:t>
          </w:r>
        </w:p>
        <w:p w14:paraId="5C19A3D6">
          <w:pPr>
            <w:tabs>
              <w:tab w:val="right" w:leader="dot" w:pos="9152"/>
            </w:tabs>
            <w:kinsoku w:val="0"/>
            <w:autoSpaceDE w:val="0"/>
            <w:autoSpaceDN w:val="0"/>
            <w:adjustRightInd w:val="0"/>
            <w:snapToGrid w:val="0"/>
            <w:spacing w:before="307" w:line="221" w:lineRule="auto"/>
            <w:ind w:left="490"/>
            <w:jc w:val="left"/>
            <w:textAlignment w:val="baseline"/>
            <w:rPr>
              <w:rFonts w:hint="eastAsia" w:ascii="Times New Roman" w:hAnsi="Times New Roman" w:eastAsia="仿宋" w:cs="Times New Roman"/>
              <w:snapToGrid w:val="0"/>
              <w:color w:val="000000"/>
              <w:kern w:val="0"/>
              <w:sz w:val="24"/>
              <w:szCs w:val="24"/>
              <w:lang w:val="en-US" w:eastAsia="zh-CN" w:bidi="ar-SA"/>
            </w:rPr>
          </w:pPr>
          <w:r>
            <w:rPr>
              <w:rFonts w:ascii="仿宋" w:hAnsi="仿宋" w:eastAsia="仿宋" w:cs="仿宋"/>
              <w:snapToGrid w:val="0"/>
              <w:color w:val="000000"/>
              <w:spacing w:val="29"/>
              <w:kern w:val="0"/>
              <w:sz w:val="24"/>
              <w:szCs w:val="24"/>
              <w:lang w:val="en-US" w:eastAsia="en-US" w:bidi="ar-SA"/>
            </w:rPr>
            <w:t>第四章 可信电子仓单的流通</w:t>
          </w:r>
          <w:r>
            <w:rPr>
              <w:rFonts w:ascii="仿宋" w:hAnsi="仿宋" w:eastAsia="仿宋" w:cs="仿宋"/>
              <w:snapToGrid w:val="0"/>
              <w:color w:val="000000"/>
              <w:spacing w:val="-98"/>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ab/>
          </w:r>
          <w:r>
            <w:rPr>
              <w:rFonts w:hint="default" w:ascii="Times New Roman" w:hAnsi="Times New Roman" w:eastAsia="仿宋" w:cs="Times New Roman"/>
              <w:snapToGrid w:val="0"/>
              <w:color w:val="000000"/>
              <w:kern w:val="0"/>
              <w:sz w:val="24"/>
              <w:szCs w:val="24"/>
              <w:lang w:val="en-US" w:eastAsia="zh-CN" w:bidi="ar-SA"/>
            </w:rPr>
            <w:t>7</w:t>
          </w:r>
        </w:p>
        <w:p w14:paraId="733A0841">
          <w:pPr>
            <w:tabs>
              <w:tab w:val="right" w:leader="dot" w:pos="9187"/>
            </w:tabs>
            <w:kinsoku w:val="0"/>
            <w:autoSpaceDE w:val="0"/>
            <w:autoSpaceDN w:val="0"/>
            <w:adjustRightInd w:val="0"/>
            <w:snapToGrid w:val="0"/>
            <w:spacing w:before="306" w:line="221" w:lineRule="auto"/>
            <w:ind w:left="490"/>
            <w:jc w:val="left"/>
            <w:textAlignment w:val="baseline"/>
            <w:rPr>
              <w:rFonts w:hint="eastAsia" w:ascii="Times New Roman" w:hAnsi="Times New Roman" w:eastAsia="仿宋" w:cs="Times New Roman"/>
              <w:snapToGrid w:val="0"/>
              <w:color w:val="000000"/>
              <w:kern w:val="0"/>
              <w:sz w:val="24"/>
              <w:szCs w:val="24"/>
              <w:lang w:val="en-US" w:eastAsia="zh-CN" w:bidi="ar-SA"/>
            </w:rPr>
          </w:pPr>
          <w:r>
            <w:rPr>
              <w:rFonts w:ascii="仿宋" w:hAnsi="仿宋" w:eastAsia="仿宋" w:cs="仿宋"/>
              <w:snapToGrid w:val="0"/>
              <w:color w:val="000000"/>
              <w:spacing w:val="29"/>
              <w:kern w:val="0"/>
              <w:sz w:val="24"/>
              <w:szCs w:val="24"/>
              <w:lang w:val="en-US" w:eastAsia="en-US" w:bidi="ar-SA"/>
            </w:rPr>
            <w:t>第五章 可信电子仓单的注销</w:t>
          </w:r>
          <w:r>
            <w:rPr>
              <w:rFonts w:ascii="仿宋" w:hAnsi="仿宋" w:eastAsia="仿宋" w:cs="仿宋"/>
              <w:snapToGrid w:val="0"/>
              <w:color w:val="000000"/>
              <w:kern w:val="0"/>
              <w:sz w:val="24"/>
              <w:szCs w:val="24"/>
              <w:lang w:val="en-US" w:eastAsia="en-US" w:bidi="ar-SA"/>
            </w:rPr>
            <w:tab/>
          </w:r>
          <w:r>
            <w:rPr>
              <w:rFonts w:hint="default" w:ascii="Times New Roman" w:hAnsi="Times New Roman" w:eastAsia="仿宋" w:cs="Times New Roman"/>
              <w:snapToGrid w:val="0"/>
              <w:color w:val="000000"/>
              <w:kern w:val="0"/>
              <w:sz w:val="24"/>
              <w:szCs w:val="24"/>
              <w:lang w:val="en-US" w:eastAsia="zh-CN" w:bidi="ar-SA"/>
            </w:rPr>
            <w:t>8</w:t>
          </w:r>
        </w:p>
        <w:p w14:paraId="06273F6B">
          <w:pPr>
            <w:widowControl/>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4"/>
              <w:szCs w:val="24"/>
              <w:lang w:eastAsia="en-US"/>
            </w:rPr>
          </w:pPr>
        </w:p>
        <w:p w14:paraId="7ABAEDB7">
          <w:pPr>
            <w:tabs>
              <w:tab w:val="right" w:leader="dot" w:pos="9160"/>
            </w:tabs>
            <w:kinsoku w:val="0"/>
            <w:autoSpaceDE w:val="0"/>
            <w:autoSpaceDN w:val="0"/>
            <w:adjustRightInd w:val="0"/>
            <w:snapToGrid w:val="0"/>
            <w:spacing w:before="73" w:line="222" w:lineRule="auto"/>
            <w:ind w:left="490"/>
            <w:jc w:val="left"/>
            <w:textAlignment w:val="baseline"/>
            <w:rPr>
              <w:rFonts w:hint="default" w:ascii="Times New Roman" w:hAnsi="Times New Roman" w:eastAsia="仿宋" w:cs="Times New Roman"/>
              <w:snapToGrid w:val="0"/>
              <w:color w:val="000000"/>
              <w:kern w:val="0"/>
              <w:sz w:val="24"/>
              <w:szCs w:val="24"/>
              <w:lang w:val="en-US" w:eastAsia="zh-CN" w:bidi="ar-SA"/>
            </w:rPr>
          </w:pPr>
          <w:r>
            <w:rPr>
              <w:rFonts w:ascii="仿宋" w:hAnsi="仿宋" w:eastAsia="仿宋" w:cs="仿宋"/>
              <w:snapToGrid w:val="0"/>
              <w:color w:val="000000"/>
              <w:spacing w:val="-5"/>
              <w:kern w:val="0"/>
              <w:sz w:val="24"/>
              <w:szCs w:val="24"/>
              <w:lang w:val="en-US" w:eastAsia="en-US" w:bidi="ar-SA"/>
            </w:rPr>
            <w:t>第</w:t>
          </w:r>
          <w:r>
            <w:rPr>
              <w:rFonts w:hint="eastAsia" w:ascii="仿宋" w:hAnsi="仿宋" w:eastAsia="仿宋" w:cs="仿宋"/>
              <w:snapToGrid w:val="0"/>
              <w:color w:val="000000"/>
              <w:spacing w:val="-5"/>
              <w:kern w:val="0"/>
              <w:sz w:val="24"/>
              <w:szCs w:val="24"/>
              <w:lang w:val="en-US" w:eastAsia="zh-CN" w:bidi="ar-SA"/>
            </w:rPr>
            <w:t xml:space="preserve"> </w:t>
          </w:r>
          <w:r>
            <w:rPr>
              <w:rFonts w:ascii="仿宋" w:hAnsi="仿宋" w:eastAsia="仿宋" w:cs="仿宋"/>
              <w:snapToGrid w:val="0"/>
              <w:color w:val="000000"/>
              <w:spacing w:val="-5"/>
              <w:kern w:val="0"/>
              <w:sz w:val="24"/>
              <w:szCs w:val="24"/>
              <w:lang w:val="en-US" w:eastAsia="en-US" w:bidi="ar-SA"/>
            </w:rPr>
            <w:t>六</w:t>
          </w:r>
          <w:r>
            <w:rPr>
              <w:rFonts w:hint="eastAsia" w:ascii="仿宋" w:hAnsi="仿宋" w:eastAsia="仿宋" w:cs="仿宋"/>
              <w:snapToGrid w:val="0"/>
              <w:color w:val="000000"/>
              <w:spacing w:val="-5"/>
              <w:kern w:val="0"/>
              <w:sz w:val="24"/>
              <w:szCs w:val="24"/>
              <w:lang w:val="en-US" w:eastAsia="zh-CN" w:bidi="ar-SA"/>
            </w:rPr>
            <w:t xml:space="preserve"> </w:t>
          </w:r>
          <w:r>
            <w:rPr>
              <w:rFonts w:ascii="仿宋" w:hAnsi="仿宋" w:eastAsia="仿宋" w:cs="仿宋"/>
              <w:snapToGrid w:val="0"/>
              <w:color w:val="000000"/>
              <w:spacing w:val="-5"/>
              <w:kern w:val="0"/>
              <w:sz w:val="24"/>
              <w:szCs w:val="24"/>
              <w:lang w:val="en-US" w:eastAsia="en-US" w:bidi="ar-SA"/>
            </w:rPr>
            <w:t>章</w:t>
          </w:r>
          <w:r>
            <w:rPr>
              <w:rFonts w:ascii="仿宋" w:hAnsi="仿宋" w:eastAsia="仿宋" w:cs="仿宋"/>
              <w:snapToGrid w:val="0"/>
              <w:color w:val="000000"/>
              <w:spacing w:val="64"/>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争</w:t>
          </w:r>
          <w:r>
            <w:rPr>
              <w:rFonts w:ascii="仿宋" w:hAnsi="仿宋" w:eastAsia="仿宋" w:cs="仿宋"/>
              <w:snapToGrid w:val="0"/>
              <w:color w:val="000000"/>
              <w:spacing w:val="-30"/>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议</w:t>
          </w:r>
          <w:r>
            <w:rPr>
              <w:rFonts w:ascii="仿宋" w:hAnsi="仿宋" w:eastAsia="仿宋" w:cs="仿宋"/>
              <w:snapToGrid w:val="0"/>
              <w:color w:val="000000"/>
              <w:spacing w:val="-29"/>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处</w:t>
          </w:r>
          <w:r>
            <w:rPr>
              <w:rFonts w:ascii="仿宋" w:hAnsi="仿宋" w:eastAsia="仿宋" w:cs="仿宋"/>
              <w:snapToGrid w:val="0"/>
              <w:color w:val="000000"/>
              <w:spacing w:val="-28"/>
              <w:kern w:val="0"/>
              <w:sz w:val="24"/>
              <w:szCs w:val="24"/>
              <w:lang w:val="en-US" w:eastAsia="en-US" w:bidi="ar-SA"/>
            </w:rPr>
            <w:t xml:space="preserve"> </w:t>
          </w:r>
          <w:r>
            <w:rPr>
              <w:rFonts w:ascii="仿宋" w:hAnsi="仿宋" w:eastAsia="仿宋" w:cs="仿宋"/>
              <w:snapToGrid w:val="0"/>
              <w:color w:val="000000"/>
              <w:spacing w:val="-5"/>
              <w:kern w:val="0"/>
              <w:sz w:val="24"/>
              <w:szCs w:val="24"/>
              <w:lang w:val="en-US" w:eastAsia="en-US" w:bidi="ar-SA"/>
            </w:rPr>
            <w:t>理</w:t>
          </w:r>
          <w:r>
            <w:rPr>
              <w:rFonts w:ascii="仿宋" w:hAnsi="仿宋" w:eastAsia="仿宋" w:cs="仿宋"/>
              <w:snapToGrid w:val="0"/>
              <w:color w:val="000000"/>
              <w:spacing w:val="-94"/>
              <w:kern w:val="0"/>
              <w:sz w:val="24"/>
              <w:szCs w:val="24"/>
              <w:lang w:val="en-US" w:eastAsia="en-US" w:bidi="ar-SA"/>
            </w:rPr>
            <w:t xml:space="preserve"> </w:t>
          </w:r>
          <w:r>
            <w:rPr>
              <w:rFonts w:ascii="仿宋" w:hAnsi="仿宋" w:eastAsia="仿宋" w:cs="仿宋"/>
              <w:snapToGrid w:val="0"/>
              <w:color w:val="000000"/>
              <w:kern w:val="0"/>
              <w:sz w:val="24"/>
              <w:szCs w:val="24"/>
              <w:lang w:val="en-US" w:eastAsia="en-US" w:bidi="ar-SA"/>
            </w:rPr>
            <w:tab/>
          </w:r>
          <w:r>
            <w:rPr>
              <w:rFonts w:hint="default" w:ascii="Times New Roman" w:hAnsi="Times New Roman" w:eastAsia="仿宋" w:cs="Times New Roman"/>
              <w:snapToGrid w:val="0"/>
              <w:color w:val="000000"/>
              <w:spacing w:val="-56"/>
              <w:kern w:val="0"/>
              <w:sz w:val="24"/>
              <w:szCs w:val="24"/>
              <w:lang w:val="en-US" w:eastAsia="en-US" w:bidi="ar-SA"/>
            </w:rPr>
            <w:t xml:space="preserve"> </w:t>
          </w:r>
          <w:r>
            <w:rPr>
              <w:rFonts w:hint="eastAsia" w:ascii="Times New Roman" w:hAnsi="Times New Roman" w:eastAsia="仿宋" w:cs="Times New Roman"/>
              <w:snapToGrid w:val="0"/>
              <w:color w:val="000000"/>
              <w:kern w:val="0"/>
              <w:sz w:val="24"/>
              <w:szCs w:val="24"/>
              <w:lang w:val="en-US" w:eastAsia="zh-CN" w:bidi="ar-SA"/>
            </w:rPr>
            <w:t>9</w:t>
          </w:r>
        </w:p>
        <w:p w14:paraId="7FBEB550">
          <w:pPr>
            <w:tabs>
              <w:tab w:val="right" w:leader="dot" w:pos="9135"/>
            </w:tabs>
            <w:kinsoku w:val="0"/>
            <w:autoSpaceDE w:val="0"/>
            <w:autoSpaceDN w:val="0"/>
            <w:adjustRightInd w:val="0"/>
            <w:snapToGrid w:val="0"/>
            <w:spacing w:before="305" w:line="222" w:lineRule="auto"/>
            <w:ind w:left="490"/>
            <w:jc w:val="left"/>
            <w:textAlignment w:val="baseline"/>
            <w:rPr>
              <w:rFonts w:hint="default" w:ascii="Times New Roman" w:hAnsi="Times New Roman" w:eastAsia="Times New Roman" w:cs="Times New Roman"/>
              <w:sz w:val="30"/>
              <w:szCs w:val="30"/>
            </w:rPr>
            <w:sectPr>
              <w:footerReference r:id="rId3" w:type="default"/>
              <w:pgSz w:w="11905" w:h="16838"/>
              <w:pgMar w:top="2098" w:right="1474" w:bottom="1984" w:left="1587" w:header="850" w:footer="992" w:gutter="0"/>
              <w:pgNumType w:fmt="decimal"/>
              <w:cols w:space="0" w:num="1"/>
              <w:rtlGutter w:val="0"/>
              <w:docGrid w:type="lines" w:linePitch="319" w:charSpace="0"/>
            </w:sectPr>
          </w:pPr>
          <w:r>
            <w:rPr>
              <w:rFonts w:ascii="仿宋" w:hAnsi="仿宋" w:eastAsia="仿宋" w:cs="仿宋"/>
              <w:snapToGrid w:val="0"/>
              <w:color w:val="000000"/>
              <w:spacing w:val="4"/>
              <w:kern w:val="0"/>
              <w:sz w:val="24"/>
              <w:szCs w:val="24"/>
              <w:lang w:val="en-US" w:eastAsia="en-US" w:bidi="ar-SA"/>
            </w:rPr>
            <w:t>第</w:t>
          </w:r>
          <w:r>
            <w:rPr>
              <w:rFonts w:hint="eastAsia" w:ascii="仿宋" w:hAnsi="仿宋" w:eastAsia="仿宋" w:cs="仿宋"/>
              <w:snapToGrid w:val="0"/>
              <w:color w:val="000000"/>
              <w:spacing w:val="4"/>
              <w:kern w:val="0"/>
              <w:sz w:val="24"/>
              <w:szCs w:val="24"/>
              <w:lang w:val="en-US" w:eastAsia="zh-CN" w:bidi="ar-SA"/>
            </w:rPr>
            <w:t xml:space="preserve"> </w:t>
          </w:r>
          <w:r>
            <w:rPr>
              <w:rFonts w:ascii="仿宋" w:hAnsi="仿宋" w:eastAsia="仿宋" w:cs="仿宋"/>
              <w:snapToGrid w:val="0"/>
              <w:color w:val="000000"/>
              <w:spacing w:val="4"/>
              <w:kern w:val="0"/>
              <w:sz w:val="24"/>
              <w:szCs w:val="24"/>
              <w:lang w:val="en-US" w:eastAsia="en-US" w:bidi="ar-SA"/>
            </w:rPr>
            <w:t>七</w:t>
          </w:r>
          <w:r>
            <w:rPr>
              <w:rFonts w:hint="eastAsia" w:ascii="仿宋" w:hAnsi="仿宋" w:eastAsia="仿宋" w:cs="仿宋"/>
              <w:snapToGrid w:val="0"/>
              <w:color w:val="000000"/>
              <w:spacing w:val="4"/>
              <w:kern w:val="0"/>
              <w:sz w:val="24"/>
              <w:szCs w:val="24"/>
              <w:lang w:val="en-US" w:eastAsia="zh-CN" w:bidi="ar-SA"/>
            </w:rPr>
            <w:t xml:space="preserve"> </w:t>
          </w:r>
          <w:r>
            <w:rPr>
              <w:rFonts w:ascii="仿宋" w:hAnsi="仿宋" w:eastAsia="仿宋" w:cs="仿宋"/>
              <w:snapToGrid w:val="0"/>
              <w:color w:val="000000"/>
              <w:spacing w:val="4"/>
              <w:kern w:val="0"/>
              <w:sz w:val="24"/>
              <w:szCs w:val="24"/>
              <w:lang w:val="en-US" w:eastAsia="en-US" w:bidi="ar-SA"/>
            </w:rPr>
            <w:t>章</w:t>
          </w:r>
          <w:r>
            <w:rPr>
              <w:rFonts w:ascii="仿宋" w:hAnsi="仿宋" w:eastAsia="仿宋" w:cs="仿宋"/>
              <w:snapToGrid w:val="0"/>
              <w:color w:val="000000"/>
              <w:spacing w:val="14"/>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附</w:t>
          </w:r>
          <w:r>
            <w:rPr>
              <w:rFonts w:ascii="仿宋" w:hAnsi="仿宋" w:eastAsia="仿宋" w:cs="仿宋"/>
              <w:snapToGrid w:val="0"/>
              <w:color w:val="000000"/>
              <w:spacing w:val="-12"/>
              <w:kern w:val="0"/>
              <w:sz w:val="24"/>
              <w:szCs w:val="24"/>
              <w:lang w:val="en-US" w:eastAsia="en-US" w:bidi="ar-SA"/>
            </w:rPr>
            <w:t xml:space="preserve"> </w:t>
          </w:r>
          <w:r>
            <w:rPr>
              <w:rFonts w:ascii="仿宋" w:hAnsi="仿宋" w:eastAsia="仿宋" w:cs="仿宋"/>
              <w:snapToGrid w:val="0"/>
              <w:color w:val="000000"/>
              <w:spacing w:val="4"/>
              <w:kern w:val="0"/>
              <w:sz w:val="24"/>
              <w:szCs w:val="24"/>
              <w:lang w:val="en-US" w:eastAsia="en-US" w:bidi="ar-SA"/>
            </w:rPr>
            <w:t>则</w:t>
          </w:r>
          <w:r>
            <w:rPr>
              <w:rFonts w:ascii="仿宋" w:hAnsi="仿宋" w:eastAsia="仿宋" w:cs="仿宋"/>
              <w:snapToGrid w:val="0"/>
              <w:color w:val="000000"/>
              <w:kern w:val="0"/>
              <w:sz w:val="24"/>
              <w:szCs w:val="24"/>
              <w:lang w:val="en-US" w:eastAsia="en-US" w:bidi="ar-SA"/>
            </w:rPr>
            <w:tab/>
          </w:r>
          <w:r>
            <w:rPr>
              <w:rFonts w:hint="eastAsia" w:ascii="仿宋" w:hAnsi="仿宋" w:eastAsia="仿宋" w:cs="仿宋"/>
              <w:snapToGrid w:val="0"/>
              <w:color w:val="000000"/>
              <w:kern w:val="0"/>
              <w:sz w:val="24"/>
              <w:szCs w:val="24"/>
              <w:lang w:val="en-US" w:eastAsia="zh-CN" w:bidi="ar-SA"/>
            </w:rPr>
            <w:t>10</w:t>
          </w:r>
        </w:p>
      </w:sdtContent>
    </w:sdt>
    <w:p w14:paraId="7BD11752">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napToGrid w:val="0"/>
          <w:color w:val="000000"/>
          <w:kern w:val="0"/>
          <w:sz w:val="32"/>
          <w:szCs w:val="32"/>
          <w:lang w:eastAsia="en-US"/>
        </w:rPr>
      </w:pPr>
      <w:bookmarkStart w:id="0" w:name="bookmark2"/>
      <w:bookmarkEnd w:id="0"/>
      <w:bookmarkStart w:id="1" w:name="bookmark1"/>
      <w:bookmarkEnd w:id="1"/>
      <w:r>
        <w:rPr>
          <w:rFonts w:hint="eastAsia" w:ascii="黑体" w:hAnsi="黑体" w:eastAsia="黑体" w:cs="黑体"/>
          <w:snapToGrid w:val="0"/>
          <w:color w:val="000000"/>
          <w:kern w:val="0"/>
          <w:sz w:val="32"/>
          <w:szCs w:val="32"/>
          <w:lang w:eastAsia="en-US"/>
        </w:rPr>
        <w:t>第 一 章  总 则</w:t>
      </w:r>
    </w:p>
    <w:p w14:paraId="59DBD41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napToGrid w:val="0"/>
          <w:color w:val="000000"/>
          <w:kern w:val="0"/>
          <w:sz w:val="32"/>
          <w:szCs w:val="32"/>
          <w:lang w:eastAsia="en-US"/>
        </w:rPr>
      </w:pPr>
    </w:p>
    <w:p w14:paraId="4C269C0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第一条</w:t>
      </w:r>
      <w:r>
        <w:rPr>
          <w:rFonts w:hint="eastAsia" w:ascii="仿宋" w:hAnsi="仿宋" w:eastAsia="仿宋" w:cs="仿宋"/>
          <w:snapToGrid w:val="0"/>
          <w:color w:val="000000"/>
          <w:kern w:val="0"/>
          <w:sz w:val="32"/>
          <w:szCs w:val="32"/>
          <w:lang w:eastAsia="en-US"/>
        </w:rPr>
        <w:t xml:space="preserve"> 为加强</w:t>
      </w:r>
      <w:r>
        <w:rPr>
          <w:rFonts w:hint="eastAsia" w:ascii="仿宋" w:hAnsi="仿宋" w:eastAsia="仿宋" w:cs="仿宋"/>
          <w:snapToGrid w:val="0"/>
          <w:color w:val="000000"/>
          <w:kern w:val="0"/>
          <w:sz w:val="32"/>
          <w:szCs w:val="32"/>
          <w:lang w:eastAsia="zh-CN"/>
        </w:rPr>
        <w:t>天津国际电子商品交易有限公司</w:t>
      </w:r>
      <w:r>
        <w:rPr>
          <w:rFonts w:hint="eastAsia" w:ascii="仿宋" w:hAnsi="仿宋" w:eastAsia="仿宋" w:cs="仿宋"/>
          <w:snapToGrid w:val="0"/>
          <w:color w:val="000000"/>
          <w:kern w:val="0"/>
          <w:sz w:val="32"/>
          <w:szCs w:val="32"/>
          <w:lang w:eastAsia="en-US"/>
        </w:rPr>
        <w:t>(以下简称 “交易所”)可信电子仓单管理，规范可信电子仓单相关业务的正常进行，根据国家和地方相关法律、法规、政策，以及交易所有关规定制定本办法。</w:t>
      </w:r>
    </w:p>
    <w:p w14:paraId="1CA13F5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第二条</w:t>
      </w:r>
      <w:r>
        <w:rPr>
          <w:rFonts w:hint="eastAsia" w:ascii="仿宋" w:hAnsi="仿宋" w:eastAsia="仿宋" w:cs="仿宋"/>
          <w:snapToGrid w:val="0"/>
          <w:color w:val="000000"/>
          <w:kern w:val="0"/>
          <w:sz w:val="32"/>
          <w:szCs w:val="32"/>
          <w:lang w:eastAsia="en-US"/>
        </w:rPr>
        <w:t xml:space="preserve"> 交易所可信电子仓单的生成、流通和注销等业务按本办法执行。</w:t>
      </w:r>
    </w:p>
    <w:p w14:paraId="6A4A2FB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第三条</w:t>
      </w:r>
      <w:r>
        <w:rPr>
          <w:rFonts w:hint="eastAsia" w:ascii="仿宋" w:hAnsi="仿宋" w:eastAsia="仿宋" w:cs="仿宋"/>
          <w:snapToGrid w:val="0"/>
          <w:color w:val="000000"/>
          <w:kern w:val="0"/>
          <w:sz w:val="32"/>
          <w:szCs w:val="32"/>
          <w:lang w:eastAsia="en-US"/>
        </w:rPr>
        <w:t xml:space="preserve"> 本管理办法适用于交易所全体市场参与者及其有关工作人员。</w:t>
      </w:r>
    </w:p>
    <w:p w14:paraId="70468D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p>
    <w:p w14:paraId="33C17E11">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jc w:val="center"/>
        <w:textAlignment w:val="baseline"/>
        <w:rPr>
          <w:rFonts w:hint="eastAsia" w:ascii="黑体" w:hAnsi="黑体" w:eastAsia="黑体" w:cs="黑体"/>
          <w:snapToGrid w:val="0"/>
          <w:color w:val="000000"/>
          <w:kern w:val="0"/>
          <w:sz w:val="32"/>
          <w:szCs w:val="32"/>
          <w:lang w:eastAsia="en-US"/>
        </w:rPr>
      </w:pPr>
      <w:r>
        <w:rPr>
          <w:rFonts w:hint="eastAsia" w:ascii="黑体" w:hAnsi="黑体" w:eastAsia="黑体" w:cs="黑体"/>
          <w:snapToGrid w:val="0"/>
          <w:color w:val="000000"/>
          <w:kern w:val="0"/>
          <w:sz w:val="32"/>
          <w:szCs w:val="32"/>
          <w:lang w:eastAsia="en-US"/>
        </w:rPr>
        <w:t>可信电子仓单的定义</w:t>
      </w:r>
    </w:p>
    <w:p w14:paraId="229CE5B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黑体" w:hAnsi="黑体" w:eastAsia="黑体" w:cs="黑体"/>
          <w:snapToGrid w:val="0"/>
          <w:color w:val="000000"/>
          <w:kern w:val="0"/>
          <w:sz w:val="32"/>
          <w:szCs w:val="32"/>
          <w:lang w:eastAsia="en-US"/>
        </w:rPr>
      </w:pPr>
    </w:p>
    <w:p w14:paraId="4BC97428">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zh-CN"/>
        </w:rPr>
      </w:pPr>
      <w:r>
        <w:rPr>
          <w:rFonts w:hint="eastAsia" w:ascii="楷体" w:hAnsi="楷体" w:eastAsia="楷体" w:cs="楷体"/>
          <w:b/>
          <w:bCs/>
          <w:snapToGrid w:val="0"/>
          <w:color w:val="000000"/>
          <w:kern w:val="0"/>
          <w:sz w:val="32"/>
          <w:szCs w:val="32"/>
          <w:lang w:eastAsia="en-US"/>
        </w:rPr>
        <w:t>第四条</w:t>
      </w:r>
      <w:r>
        <w:rPr>
          <w:rFonts w:hint="eastAsia" w:ascii="仿宋" w:hAnsi="仿宋" w:eastAsia="仿宋" w:cs="仿宋"/>
          <w:snapToGrid w:val="0"/>
          <w:color w:val="000000"/>
          <w:kern w:val="0"/>
          <w:sz w:val="32"/>
          <w:szCs w:val="32"/>
          <w:lang w:eastAsia="en-US"/>
        </w:rPr>
        <w:t xml:space="preserve"> 可信电子仓单是货主在交易所开展业务时，将商品运送到交易所指定交收仓(厂)库，由指定交收仓(厂)库检验合格后注册的，并经交易所核准的能代表每一批商品数量和质量的有效凭证</w:t>
      </w:r>
      <w:r>
        <w:rPr>
          <w:rFonts w:hint="eastAsia" w:ascii="仿宋" w:hAnsi="仿宋" w:eastAsia="仿宋" w:cs="仿宋"/>
          <w:snapToGrid w:val="0"/>
          <w:color w:val="000000"/>
          <w:kern w:val="0"/>
          <w:sz w:val="32"/>
          <w:szCs w:val="32"/>
          <w:lang w:eastAsia="zh-CN"/>
        </w:rPr>
        <w:t>。</w:t>
      </w:r>
    </w:p>
    <w:p w14:paraId="48C1091C">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第五条</w:t>
      </w:r>
      <w:r>
        <w:rPr>
          <w:rFonts w:hint="eastAsia" w:ascii="仿宋" w:hAnsi="仿宋" w:eastAsia="仿宋" w:cs="仿宋"/>
          <w:snapToGrid w:val="0"/>
          <w:color w:val="000000"/>
          <w:kern w:val="0"/>
          <w:sz w:val="32"/>
          <w:szCs w:val="32"/>
          <w:lang w:eastAsia="en-US"/>
        </w:rPr>
        <w:t xml:space="preserve"> 可信电子仓单应包括下列内容：</w:t>
      </w:r>
    </w:p>
    <w:p w14:paraId="77BF59C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1</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货主的全称和其交易平台编号；</w:t>
      </w:r>
    </w:p>
    <w:p w14:paraId="52E42F6F">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2.</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商品的品名、产地/厂家、品牌、品级、数量、包装规</w:t>
      </w:r>
      <w:r>
        <w:rPr>
          <w:rFonts w:hint="eastAsia" w:ascii="仿宋" w:hAnsi="仿宋" w:eastAsia="仿宋" w:cs="仿宋"/>
          <w:snapToGrid w:val="0"/>
          <w:color w:val="000000"/>
          <w:kern w:val="0"/>
          <w:sz w:val="32"/>
          <w:szCs w:val="32"/>
          <w:lang w:val="en-US" w:eastAsia="zh-CN"/>
        </w:rPr>
        <w:t>格、</w:t>
      </w:r>
      <w:r>
        <w:rPr>
          <w:rFonts w:hint="eastAsia" w:ascii="仿宋" w:hAnsi="仿宋" w:eastAsia="仿宋" w:cs="仿宋"/>
          <w:snapToGrid w:val="0"/>
          <w:color w:val="000000"/>
          <w:kern w:val="0"/>
          <w:sz w:val="32"/>
          <w:szCs w:val="32"/>
          <w:lang w:eastAsia="en-US"/>
        </w:rPr>
        <w:t>生产日期、保质期、仓储凭证编号；</w:t>
      </w:r>
    </w:p>
    <w:p w14:paraId="118841A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3.</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指定交收仓(厂)库名称</w:t>
      </w:r>
      <w:r>
        <w:rPr>
          <w:rFonts w:hint="eastAsia" w:ascii="仿宋" w:hAnsi="仿宋" w:eastAsia="仿宋" w:cs="仿宋"/>
          <w:snapToGrid w:val="0"/>
          <w:color w:val="000000"/>
          <w:kern w:val="0"/>
          <w:sz w:val="32"/>
          <w:szCs w:val="32"/>
          <w:lang w:eastAsia="zh-CN"/>
        </w:rPr>
        <w:t>、</w:t>
      </w:r>
      <w:r>
        <w:rPr>
          <w:rFonts w:hint="eastAsia" w:ascii="仿宋" w:hAnsi="仿宋" w:eastAsia="仿宋" w:cs="仿宋"/>
          <w:snapToGrid w:val="0"/>
          <w:color w:val="000000"/>
          <w:kern w:val="0"/>
          <w:sz w:val="32"/>
          <w:szCs w:val="32"/>
          <w:lang w:eastAsia="en-US"/>
        </w:rPr>
        <w:t>仓库代码；</w:t>
      </w:r>
    </w:p>
    <w:p w14:paraId="70E186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4.</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可信电子仓单注册日期</w:t>
      </w:r>
      <w:r>
        <w:rPr>
          <w:rFonts w:hint="eastAsia" w:ascii="仿宋" w:hAnsi="仿宋" w:eastAsia="仿宋" w:cs="仿宋"/>
          <w:snapToGrid w:val="0"/>
          <w:color w:val="000000"/>
          <w:kern w:val="0"/>
          <w:sz w:val="32"/>
          <w:szCs w:val="32"/>
          <w:lang w:eastAsia="zh-CN"/>
        </w:rPr>
        <w:t>、</w:t>
      </w:r>
      <w:r>
        <w:rPr>
          <w:rFonts w:hint="eastAsia" w:ascii="仿宋" w:hAnsi="仿宋" w:eastAsia="仿宋" w:cs="仿宋"/>
          <w:snapToGrid w:val="0"/>
          <w:color w:val="000000"/>
          <w:kern w:val="0"/>
          <w:sz w:val="32"/>
          <w:szCs w:val="32"/>
          <w:lang w:eastAsia="en-US"/>
        </w:rPr>
        <w:t>有效期；</w:t>
      </w:r>
    </w:p>
    <w:p w14:paraId="2624BAD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5.</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其他交易所规定的事项。</w:t>
      </w:r>
    </w:p>
    <w:p w14:paraId="194E69A2">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第六条</w:t>
      </w:r>
      <w:r>
        <w:rPr>
          <w:rFonts w:hint="eastAsia" w:ascii="仿宋" w:hAnsi="仿宋" w:eastAsia="仿宋" w:cs="仿宋"/>
          <w:snapToGrid w:val="0"/>
          <w:color w:val="000000"/>
          <w:kern w:val="0"/>
          <w:sz w:val="32"/>
          <w:szCs w:val="32"/>
          <w:lang w:eastAsia="en-US"/>
        </w:rPr>
        <w:t xml:space="preserve"> 可信电子仓单须符合下列要求：</w:t>
      </w:r>
    </w:p>
    <w:p w14:paraId="6765BE67">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1.</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可信电子仓单所示商品的质量、包装等必须符合交易所有关规定；</w:t>
      </w:r>
    </w:p>
    <w:p w14:paraId="557ED8AB">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2.</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同一可信电子仓单所示商品必须是同一等级、同一品牌</w:t>
      </w:r>
      <w:r>
        <w:rPr>
          <w:rFonts w:hint="eastAsia" w:ascii="仿宋" w:hAnsi="仿宋" w:eastAsia="仿宋" w:cs="仿宋"/>
          <w:snapToGrid w:val="0"/>
          <w:color w:val="000000"/>
          <w:kern w:val="0"/>
          <w:sz w:val="32"/>
          <w:szCs w:val="32"/>
          <w:lang w:eastAsia="zh-CN"/>
        </w:rPr>
        <w:t>、</w:t>
      </w:r>
      <w:r>
        <w:rPr>
          <w:rFonts w:hint="eastAsia" w:ascii="仿宋" w:hAnsi="仿宋" w:eastAsia="仿宋" w:cs="仿宋"/>
          <w:snapToGrid w:val="0"/>
          <w:color w:val="000000"/>
          <w:kern w:val="0"/>
          <w:sz w:val="32"/>
          <w:szCs w:val="32"/>
          <w:lang w:eastAsia="en-US"/>
        </w:rPr>
        <w:t>同一规格、同一质量标准、同一产地的商品组成。</w:t>
      </w:r>
    </w:p>
    <w:p w14:paraId="1CE99EA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第七条</w:t>
      </w:r>
      <w:r>
        <w:rPr>
          <w:rFonts w:hint="eastAsia" w:ascii="仿宋" w:hAnsi="仿宋" w:eastAsia="仿宋" w:cs="仿宋"/>
          <w:snapToGrid w:val="0"/>
          <w:color w:val="000000"/>
          <w:kern w:val="0"/>
          <w:sz w:val="32"/>
          <w:szCs w:val="32"/>
          <w:lang w:eastAsia="en-US"/>
        </w:rPr>
        <w:t xml:space="preserve"> 可信电子仓单采用记名方式，可信电子仓单合法持有人应妥善保管。</w:t>
      </w:r>
    </w:p>
    <w:p w14:paraId="0679E22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第八条</w:t>
      </w:r>
      <w:r>
        <w:rPr>
          <w:rFonts w:hint="eastAsia" w:ascii="仿宋" w:hAnsi="仿宋" w:eastAsia="仿宋" w:cs="仿宋"/>
          <w:snapToGrid w:val="0"/>
          <w:color w:val="000000"/>
          <w:kern w:val="0"/>
          <w:sz w:val="32"/>
          <w:szCs w:val="32"/>
          <w:lang w:eastAsia="en-US"/>
        </w:rPr>
        <w:t xml:space="preserve"> 可信电子仓单经交易所核准后方可用于交易所交易</w:t>
      </w:r>
      <w:r>
        <w:rPr>
          <w:rFonts w:hint="eastAsia" w:ascii="仿宋" w:hAnsi="仿宋" w:eastAsia="仿宋" w:cs="仿宋"/>
          <w:snapToGrid w:val="0"/>
          <w:color w:val="000000"/>
          <w:kern w:val="0"/>
          <w:sz w:val="32"/>
          <w:szCs w:val="32"/>
          <w:lang w:eastAsia="zh-CN"/>
        </w:rPr>
        <w:t>、</w:t>
      </w:r>
      <w:r>
        <w:rPr>
          <w:rFonts w:hint="eastAsia" w:ascii="仿宋" w:hAnsi="仿宋" w:eastAsia="仿宋" w:cs="仿宋"/>
          <w:snapToGrid w:val="0"/>
          <w:color w:val="000000"/>
          <w:kern w:val="0"/>
          <w:sz w:val="32"/>
          <w:szCs w:val="32"/>
          <w:lang w:eastAsia="en-US"/>
        </w:rPr>
        <w:t>交收处理、质押、提货等业务。</w:t>
      </w:r>
    </w:p>
    <w:p w14:paraId="28165C9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第九条</w:t>
      </w:r>
      <w:r>
        <w:rPr>
          <w:rFonts w:hint="eastAsia" w:ascii="仿宋" w:hAnsi="仿宋" w:eastAsia="仿宋" w:cs="仿宋"/>
          <w:snapToGrid w:val="0"/>
          <w:color w:val="000000"/>
          <w:kern w:val="0"/>
          <w:sz w:val="32"/>
          <w:szCs w:val="32"/>
          <w:lang w:eastAsia="en-US"/>
        </w:rPr>
        <w:t xml:space="preserve"> 未经交易所同意，交易所可信电子仓单不得用于交易所平台之外任何抵押、质押等相关业务。</w:t>
      </w:r>
    </w:p>
    <w:p w14:paraId="78C510FF">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napToGrid w:val="0"/>
          <w:color w:val="000000"/>
          <w:kern w:val="0"/>
          <w:sz w:val="32"/>
          <w:szCs w:val="32"/>
          <w:lang w:eastAsia="en-US"/>
        </w:rPr>
      </w:pPr>
    </w:p>
    <w:p w14:paraId="6722F6AA">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黑体" w:hAnsi="黑体" w:eastAsia="黑体" w:cs="黑体"/>
          <w:snapToGrid w:val="0"/>
          <w:color w:val="000000"/>
          <w:kern w:val="0"/>
          <w:sz w:val="32"/>
          <w:szCs w:val="32"/>
          <w:lang w:eastAsia="en-US"/>
        </w:rPr>
      </w:pPr>
      <w:r>
        <w:rPr>
          <w:rFonts w:hint="eastAsia" w:ascii="黑体" w:hAnsi="黑体" w:eastAsia="黑体" w:cs="黑体"/>
          <w:snapToGrid w:val="0"/>
          <w:color w:val="000000"/>
          <w:kern w:val="0"/>
          <w:sz w:val="32"/>
          <w:szCs w:val="32"/>
          <w:lang w:eastAsia="en-US"/>
        </w:rPr>
        <w:t>可信电子仓单的生成</w:t>
      </w:r>
    </w:p>
    <w:p w14:paraId="7CE85B9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both"/>
        <w:textAlignment w:val="baseline"/>
        <w:rPr>
          <w:rFonts w:hint="eastAsia" w:ascii="黑体" w:hAnsi="黑体" w:eastAsia="黑体" w:cs="黑体"/>
          <w:snapToGrid w:val="0"/>
          <w:color w:val="000000"/>
          <w:kern w:val="0"/>
          <w:sz w:val="32"/>
          <w:szCs w:val="32"/>
          <w:lang w:eastAsia="en-US"/>
        </w:rPr>
      </w:pPr>
    </w:p>
    <w:p w14:paraId="2CEE996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第十条</w:t>
      </w:r>
      <w:r>
        <w:rPr>
          <w:rFonts w:hint="eastAsia" w:ascii="仿宋" w:hAnsi="仿宋" w:eastAsia="仿宋" w:cs="仿宋"/>
          <w:snapToGrid w:val="0"/>
          <w:color w:val="000000"/>
          <w:kern w:val="0"/>
          <w:sz w:val="32"/>
          <w:szCs w:val="32"/>
          <w:lang w:eastAsia="en-US"/>
        </w:rPr>
        <w:t xml:space="preserve"> </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可信电子仓单生成包括商品入库、质量检验、货主申请、指定交收仓(厂)库签发及交易所注册等环节。</w:t>
      </w:r>
    </w:p>
    <w:p w14:paraId="2BEEA97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第十一条</w:t>
      </w:r>
      <w:r>
        <w:rPr>
          <w:rFonts w:hint="eastAsia" w:ascii="仿宋" w:hAnsi="仿宋" w:eastAsia="仿宋" w:cs="仿宋"/>
          <w:snapToGrid w:val="0"/>
          <w:color w:val="000000"/>
          <w:kern w:val="0"/>
          <w:sz w:val="32"/>
          <w:szCs w:val="32"/>
          <w:lang w:eastAsia="en-US"/>
        </w:rPr>
        <w:t xml:space="preserve">  货主申请注册可信电子仓单时，货主应先在指定交收仓(厂)库中办理入库，指定交收仓(厂)库必须按交易所有关 规定对商品的种类、质量、包装及相关仓储凭证等进行验收，验收合格后办理可信电子仓单注册手续；指定交收仓(厂)库为厂库的</w:t>
      </w:r>
      <w:r>
        <w:rPr>
          <w:rFonts w:hint="eastAsia" w:ascii="仿宋" w:hAnsi="仿宋" w:eastAsia="仿宋" w:cs="仿宋"/>
          <w:snapToGrid w:val="0"/>
          <w:color w:val="000000"/>
          <w:kern w:val="0"/>
          <w:sz w:val="32"/>
          <w:szCs w:val="32"/>
          <w:lang w:eastAsia="zh-CN"/>
        </w:rPr>
        <w:t>，</w:t>
      </w:r>
      <w:r>
        <w:rPr>
          <w:rFonts w:hint="eastAsia" w:ascii="仿宋" w:hAnsi="仿宋" w:eastAsia="仿宋" w:cs="仿宋"/>
          <w:snapToGrid w:val="0"/>
          <w:color w:val="000000"/>
          <w:kern w:val="0"/>
          <w:sz w:val="32"/>
          <w:szCs w:val="32"/>
          <w:lang w:eastAsia="en-US"/>
        </w:rPr>
        <w:t>则以出厂质量检验报告为准。</w:t>
      </w:r>
    </w:p>
    <w:p w14:paraId="2E584A8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第十二条</w:t>
      </w:r>
      <w:r>
        <w:rPr>
          <w:rFonts w:hint="eastAsia" w:ascii="仿宋" w:hAnsi="仿宋" w:eastAsia="仿宋" w:cs="仿宋"/>
          <w:snapToGrid w:val="0"/>
          <w:color w:val="000000"/>
          <w:kern w:val="0"/>
          <w:sz w:val="32"/>
          <w:szCs w:val="32"/>
          <w:lang w:eastAsia="en-US"/>
        </w:rPr>
        <w:t xml:space="preserve">  商品入库流程</w:t>
      </w:r>
    </w:p>
    <w:p w14:paraId="782C48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1.</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入库申请</w:t>
      </w:r>
    </w:p>
    <w:p w14:paraId="2BB2B1E3">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1)货主向仓库发货前，应向其提出商品入库申请。申请内容包括商品名称、等级、规格、重量、发货单位、入库起始时间等相关内容等。</w:t>
      </w:r>
    </w:p>
    <w:p w14:paraId="7F81B4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2)仓库在库容允许情况下，考虑货主意愿，在一个工作日</w:t>
      </w:r>
    </w:p>
    <w:p w14:paraId="7FD583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内决定是否批准入库，并指定入库时间。</w:t>
      </w:r>
    </w:p>
    <w:p w14:paraId="22CB85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3)货主须在指定时间内完成入库，否则需重新办理入库申</w:t>
      </w:r>
    </w:p>
    <w:p w14:paraId="4153BC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请。</w:t>
      </w:r>
    </w:p>
    <w:p w14:paraId="0DE8A6C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2. 商品入库及检验</w:t>
      </w:r>
    </w:p>
    <w:p w14:paraId="3EF879D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1)货主应在入库申请约定时间内向指定交收仓(厂)库发</w:t>
      </w:r>
    </w:p>
    <w:p w14:paraId="4D479E8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货；</w:t>
      </w:r>
    </w:p>
    <w:p w14:paraId="498C14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2)商品到库后，货主须到库和仓库一同对商品进行验收，</w:t>
      </w:r>
    </w:p>
    <w:p w14:paraId="6A186E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根据仓库出具的合格的检验报告办理商品入库；</w:t>
      </w:r>
    </w:p>
    <w:p w14:paraId="2250B7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3)货主不到库监收的，视为货主同意验收结果；</w:t>
      </w:r>
    </w:p>
    <w:p w14:paraId="4BE613A0">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4)商品接运，接运工作的主要任务是及时而准确地向运输部门接收入库商品，手续要清楚，责任要分明，遇有货证不符</w:t>
      </w:r>
      <w:r>
        <w:rPr>
          <w:rFonts w:hint="eastAsia" w:ascii="仿宋" w:hAnsi="仿宋" w:eastAsia="仿宋" w:cs="仿宋"/>
          <w:snapToGrid w:val="0"/>
          <w:color w:val="000000"/>
          <w:kern w:val="0"/>
          <w:sz w:val="32"/>
          <w:szCs w:val="32"/>
          <w:lang w:eastAsia="zh-CN"/>
        </w:rPr>
        <w:t>、</w:t>
      </w:r>
      <w:r>
        <w:rPr>
          <w:rFonts w:hint="eastAsia" w:ascii="仿宋" w:hAnsi="仿宋" w:eastAsia="仿宋" w:cs="仿宋"/>
          <w:snapToGrid w:val="0"/>
          <w:color w:val="000000"/>
          <w:kern w:val="0"/>
          <w:sz w:val="32"/>
          <w:szCs w:val="32"/>
          <w:lang w:eastAsia="en-US"/>
        </w:rPr>
        <w:t>数量短缺、商品残损、包装损坏等现象的，一要摸清情况；二要分清责任，向承运部门索要商务记录或普通记录，交货主处理；三要做好入库验收记录；</w:t>
      </w:r>
    </w:p>
    <w:p w14:paraId="08E21E2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5)商品入库及检测相关费用应由货主承担，货主与仓库另</w:t>
      </w:r>
    </w:p>
    <w:p w14:paraId="092CA00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有协议的，以双方协议为准。</w:t>
      </w:r>
    </w:p>
    <w:p w14:paraId="0164F31E">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6)商品验收，商品的验收是按一定的程序和手续，对某项商品的外观质量和数量进行检查，以验证其是否货证一致，是否符合交易所交收规定。交易所指定交收仓(厂)库的验收项目包括</w:t>
      </w:r>
      <w:r>
        <w:rPr>
          <w:rFonts w:hint="eastAsia" w:ascii="仿宋" w:hAnsi="仿宋" w:eastAsia="仿宋" w:cs="仿宋"/>
          <w:snapToGrid w:val="0"/>
          <w:color w:val="000000"/>
          <w:kern w:val="0"/>
          <w:sz w:val="32"/>
          <w:szCs w:val="32"/>
          <w:lang w:eastAsia="zh-CN"/>
        </w:rPr>
        <w:t>：</w:t>
      </w:r>
      <w:r>
        <w:rPr>
          <w:rFonts w:hint="eastAsia" w:ascii="仿宋" w:hAnsi="仿宋" w:eastAsia="仿宋" w:cs="仿宋"/>
          <w:snapToGrid w:val="0"/>
          <w:color w:val="000000"/>
          <w:kern w:val="0"/>
          <w:sz w:val="32"/>
          <w:szCs w:val="32"/>
          <w:lang w:eastAsia="en-US"/>
        </w:rPr>
        <w:t>商品名称、商标、规格、数量、必备的入库资料、包装状况，以及无须开箱拆捆直观可见可辨的表面质量状况(问题较多、直观难见或已有规则规定按比例抽样检查的，应当拆箱、拆捆、拆包检查);</w:t>
      </w:r>
    </w:p>
    <w:p w14:paraId="100A37FD">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zh-CN"/>
        </w:rPr>
      </w:pPr>
      <w:r>
        <w:rPr>
          <w:rFonts w:hint="eastAsia" w:ascii="仿宋" w:hAnsi="仿宋" w:eastAsia="仿宋" w:cs="仿宋"/>
          <w:snapToGrid w:val="0"/>
          <w:color w:val="000000"/>
          <w:kern w:val="0"/>
          <w:sz w:val="32"/>
          <w:szCs w:val="32"/>
          <w:lang w:eastAsia="en-US"/>
        </w:rPr>
        <w:t>7)商品入库和签发存货凭证。商品验收无误(或在验收中发现的问题已处理完毕)方可办理入库手续，即登帐、建立商品档案，并根据货主要求按交易所的具体规定签发存货凭证</w:t>
      </w:r>
      <w:r>
        <w:rPr>
          <w:rFonts w:hint="eastAsia" w:ascii="仿宋" w:hAnsi="仿宋" w:eastAsia="仿宋" w:cs="仿宋"/>
          <w:snapToGrid w:val="0"/>
          <w:color w:val="000000"/>
          <w:kern w:val="0"/>
          <w:sz w:val="32"/>
          <w:szCs w:val="32"/>
          <w:lang w:eastAsia="zh-CN"/>
        </w:rPr>
        <w:t>。</w:t>
      </w:r>
    </w:p>
    <w:p w14:paraId="1AA805D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第十三条</w:t>
      </w:r>
      <w:r>
        <w:rPr>
          <w:rFonts w:hint="eastAsia" w:ascii="仿宋" w:hAnsi="仿宋" w:eastAsia="仿宋" w:cs="仿宋"/>
          <w:snapToGrid w:val="0"/>
          <w:color w:val="000000"/>
          <w:kern w:val="0"/>
          <w:sz w:val="32"/>
          <w:szCs w:val="32"/>
          <w:lang w:eastAsia="en-US"/>
        </w:rPr>
        <w:t xml:space="preserve">  可信电子仓单生成流程：</w:t>
      </w:r>
    </w:p>
    <w:p w14:paraId="7CBD89A4">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1. 提交申请，货主通过交易所交易平台申请注册可信电子仓单，并上传商品仓储凭证、检验报告及其他附件扫描件，货主申请可信电子仓单填写的信息应与商品仓储凭证保持一致；</w:t>
      </w:r>
    </w:p>
    <w:p w14:paraId="027F72B4">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2. 上交仓储凭证并缴纳仓单注册费，货主将需注册可信电子仓单货物的仓储凭证、检验报告及其他相关文件原件或电子版凭证文件交至交易所存档，并按规定缴纳仓单注册费，交易所向货主开具相关文件及费用收讫凭证；</w:t>
      </w:r>
    </w:p>
    <w:p w14:paraId="75A474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1)仓储凭证指货主商品入库后，指定交收仓(厂)库开具</w:t>
      </w:r>
    </w:p>
    <w:p w14:paraId="08577F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的各类存货证明的统称。</w:t>
      </w:r>
    </w:p>
    <w:p w14:paraId="486A79E6">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2)对于进口商品，货主还需要依照国家相关规定及行业惯 例提供产地证明书、法检证书、海关进口关税专用缴款书、海关代征增值税专用缴款书等证明文件。</w:t>
      </w:r>
    </w:p>
    <w:p w14:paraId="1AEDB70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3)各类商品的仓单注册费以交易所公示为准。</w:t>
      </w:r>
    </w:p>
    <w:p w14:paraId="6B5CD3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3. 交收仓(厂)库核对可信电子仓单；</w:t>
      </w:r>
    </w:p>
    <w:p w14:paraId="6D573D83">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1)交收仓(厂)库按规定将已核对完成的货物登记至交易所名下或办理冻结，未经交易所允许不得再对该批货物办理提货、质押、货权转移等业务；</w:t>
      </w:r>
    </w:p>
    <w:p w14:paraId="624E75FC">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2)若交收仓(厂)库核对发现不符合注册可信电子仓单的情况，应在发现当日通知交易所，交易所应通过交易平台、电话或者电子邮件等方式通知货主重新申请并递交相关材料</w:t>
      </w:r>
      <w:r>
        <w:rPr>
          <w:rFonts w:hint="eastAsia" w:ascii="仿宋" w:hAnsi="仿宋" w:eastAsia="仿宋" w:cs="仿宋"/>
          <w:snapToGrid w:val="0"/>
          <w:color w:val="000000"/>
          <w:kern w:val="0"/>
          <w:sz w:val="32"/>
          <w:szCs w:val="32"/>
          <w:lang w:eastAsia="zh-CN"/>
        </w:rPr>
        <w:t>，</w:t>
      </w:r>
      <w:r>
        <w:rPr>
          <w:rFonts w:hint="eastAsia" w:ascii="仿宋" w:hAnsi="仿宋" w:eastAsia="仿宋" w:cs="仿宋"/>
          <w:snapToGrid w:val="0"/>
          <w:color w:val="000000"/>
          <w:kern w:val="0"/>
          <w:sz w:val="32"/>
          <w:szCs w:val="32"/>
          <w:lang w:eastAsia="en-US"/>
        </w:rPr>
        <w:t>若在交易所发出通知后一个工作日货主仍未办理重新申请及提交材料的视为注册失败，交易所退还货主所提交的相关文件，仓单注册费用将不予退回。</w:t>
      </w:r>
    </w:p>
    <w:p w14:paraId="77130EDD">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4. 交易所通过交易平台注册生成可信电子仓单，货主可在交易平台查看其名下的可信电子仓单。商品货物注册成为可信电子仓单后的相关存储费用由仓单持有人承担；</w:t>
      </w:r>
    </w:p>
    <w:p w14:paraId="42824A6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val="en-US" w:eastAsia="zh-CN"/>
        </w:rPr>
        <w:t xml:space="preserve">5. </w:t>
      </w:r>
      <w:r>
        <w:rPr>
          <w:rFonts w:hint="eastAsia" w:ascii="仿宋" w:hAnsi="仿宋" w:eastAsia="仿宋" w:cs="仿宋"/>
          <w:snapToGrid w:val="0"/>
          <w:color w:val="000000"/>
          <w:kern w:val="0"/>
          <w:sz w:val="32"/>
          <w:szCs w:val="32"/>
          <w:lang w:eastAsia="en-US"/>
        </w:rPr>
        <w:t>可信电子仓单有效期不得超过商品保质期。超过有效期的可信电子仓单为无效可信电子仓单，无法用于交易所交易</w:t>
      </w:r>
      <w:r>
        <w:rPr>
          <w:rFonts w:hint="eastAsia" w:ascii="仿宋" w:hAnsi="仿宋" w:eastAsia="仿宋" w:cs="仿宋"/>
          <w:snapToGrid w:val="0"/>
          <w:color w:val="000000"/>
          <w:kern w:val="0"/>
          <w:sz w:val="32"/>
          <w:szCs w:val="32"/>
          <w:lang w:eastAsia="zh-CN"/>
        </w:rPr>
        <w:t>、</w:t>
      </w:r>
      <w:r>
        <w:rPr>
          <w:rFonts w:hint="eastAsia" w:ascii="仿宋" w:hAnsi="仿宋" w:eastAsia="仿宋" w:cs="仿宋"/>
          <w:snapToGrid w:val="0"/>
          <w:color w:val="000000"/>
          <w:kern w:val="0"/>
          <w:sz w:val="32"/>
          <w:szCs w:val="32"/>
          <w:lang w:eastAsia="en-US"/>
        </w:rPr>
        <w:t>交收、质押、提货等业务。</w:t>
      </w:r>
    </w:p>
    <w:p w14:paraId="6A80968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napToGrid w:val="0"/>
          <w:color w:val="000000"/>
          <w:kern w:val="0"/>
          <w:sz w:val="32"/>
          <w:szCs w:val="32"/>
          <w:lang w:eastAsia="en-US"/>
        </w:rPr>
      </w:pPr>
    </w:p>
    <w:p w14:paraId="2D45472D">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黑体" w:hAnsi="黑体" w:eastAsia="黑体" w:cs="黑体"/>
          <w:snapToGrid w:val="0"/>
          <w:color w:val="000000"/>
          <w:kern w:val="0"/>
          <w:sz w:val="32"/>
          <w:szCs w:val="32"/>
          <w:lang w:eastAsia="en-US"/>
        </w:rPr>
      </w:pPr>
      <w:r>
        <w:rPr>
          <w:rFonts w:hint="eastAsia" w:ascii="黑体" w:hAnsi="黑体" w:eastAsia="黑体" w:cs="黑体"/>
          <w:snapToGrid w:val="0"/>
          <w:color w:val="000000"/>
          <w:kern w:val="0"/>
          <w:sz w:val="32"/>
          <w:szCs w:val="32"/>
          <w:lang w:eastAsia="en-US"/>
        </w:rPr>
        <w:t>可信电子仓单的流通</w:t>
      </w:r>
    </w:p>
    <w:p w14:paraId="313E81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both"/>
        <w:textAlignment w:val="baseline"/>
        <w:rPr>
          <w:rFonts w:hint="eastAsia" w:ascii="黑体" w:hAnsi="黑体" w:eastAsia="黑体" w:cs="黑体"/>
          <w:snapToGrid w:val="0"/>
          <w:color w:val="000000"/>
          <w:kern w:val="0"/>
          <w:sz w:val="32"/>
          <w:szCs w:val="32"/>
          <w:lang w:eastAsia="en-US"/>
        </w:rPr>
      </w:pPr>
    </w:p>
    <w:p w14:paraId="3EC6AA3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第十四条</w:t>
      </w:r>
      <w:r>
        <w:rPr>
          <w:rFonts w:hint="eastAsia" w:ascii="仿宋" w:hAnsi="仿宋" w:eastAsia="仿宋" w:cs="仿宋"/>
          <w:snapToGrid w:val="0"/>
          <w:color w:val="000000"/>
          <w:kern w:val="0"/>
          <w:sz w:val="32"/>
          <w:szCs w:val="32"/>
          <w:lang w:eastAsia="en-US"/>
        </w:rPr>
        <w:t xml:space="preserve">  可信电子仓单流通是指可信电子仓单作为交收标的用于履行合同货权转移的过程。</w:t>
      </w:r>
    </w:p>
    <w:p w14:paraId="2CAA0827">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第十五条</w:t>
      </w:r>
      <w:r>
        <w:rPr>
          <w:rFonts w:hint="eastAsia" w:ascii="仿宋" w:hAnsi="仿宋" w:eastAsia="仿宋" w:cs="仿宋"/>
          <w:snapToGrid w:val="0"/>
          <w:color w:val="000000"/>
          <w:kern w:val="0"/>
          <w:sz w:val="32"/>
          <w:szCs w:val="32"/>
          <w:lang w:eastAsia="en-US"/>
        </w:rPr>
        <w:t xml:space="preserve">  买卖双方通过交易平台或线下自行签订的购销合同，均可使用可信电子仓单作为交收标的。</w:t>
      </w:r>
    </w:p>
    <w:p w14:paraId="087C89A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第十六条</w:t>
      </w:r>
      <w:r>
        <w:rPr>
          <w:rFonts w:hint="eastAsia" w:ascii="仿宋" w:hAnsi="仿宋" w:eastAsia="仿宋" w:cs="仿宋"/>
          <w:snapToGrid w:val="0"/>
          <w:color w:val="000000"/>
          <w:kern w:val="0"/>
          <w:sz w:val="32"/>
          <w:szCs w:val="32"/>
          <w:lang w:eastAsia="en-US"/>
        </w:rPr>
        <w:t xml:space="preserve">  通过交易平台签订购销合同的，仓单流通流程见《</w:t>
      </w:r>
      <w:r>
        <w:rPr>
          <w:rFonts w:hint="eastAsia" w:ascii="仿宋" w:hAnsi="仿宋" w:eastAsia="仿宋" w:cs="仿宋"/>
          <w:snapToGrid w:val="0"/>
          <w:color w:val="000000"/>
          <w:kern w:val="0"/>
          <w:sz w:val="32"/>
          <w:szCs w:val="32"/>
          <w:lang w:eastAsia="zh-CN"/>
        </w:rPr>
        <w:t>天津国际电子商品交易有限公司</w:t>
      </w:r>
      <w:r>
        <w:rPr>
          <w:rFonts w:hint="eastAsia" w:ascii="仿宋" w:hAnsi="仿宋" w:eastAsia="仿宋" w:cs="仿宋"/>
          <w:snapToGrid w:val="0"/>
          <w:color w:val="000000"/>
          <w:kern w:val="0"/>
          <w:sz w:val="32"/>
          <w:szCs w:val="32"/>
          <w:lang w:eastAsia="en-US"/>
        </w:rPr>
        <w:t>交收管理办法》及交易所各交易模式交易规则。</w:t>
      </w:r>
    </w:p>
    <w:p w14:paraId="36DAC9F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第十七条</w:t>
      </w:r>
      <w:r>
        <w:rPr>
          <w:rFonts w:hint="eastAsia" w:ascii="仿宋" w:hAnsi="仿宋" w:eastAsia="仿宋" w:cs="仿宋"/>
          <w:snapToGrid w:val="0"/>
          <w:color w:val="000000"/>
          <w:kern w:val="0"/>
          <w:sz w:val="32"/>
          <w:szCs w:val="32"/>
          <w:lang w:eastAsia="en-US"/>
        </w:rPr>
        <w:t xml:space="preserve">  买卖双方线下签订购销合同的，仓单流通流程如下：</w:t>
      </w:r>
    </w:p>
    <w:p w14:paraId="0E6827C3">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1. 买卖双方向交易所提供加盖各自公章的仓单过户申请及双方的购销协议复印件；</w:t>
      </w:r>
    </w:p>
    <w:p w14:paraId="31CB8D7B">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2. 买方缴纳仓单过户费，各品种的仓单过户费以交易所公示为准；</w:t>
      </w:r>
    </w:p>
    <w:p w14:paraId="0A3F14D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3. 交易所根据双方申请完成仓单过户。</w:t>
      </w:r>
    </w:p>
    <w:p w14:paraId="54646ED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第十八条</w:t>
      </w:r>
      <w:r>
        <w:rPr>
          <w:rFonts w:hint="eastAsia" w:ascii="仿宋" w:hAnsi="仿宋" w:eastAsia="仿宋" w:cs="仿宋"/>
          <w:snapToGrid w:val="0"/>
          <w:color w:val="000000"/>
          <w:kern w:val="0"/>
          <w:sz w:val="32"/>
          <w:szCs w:val="32"/>
          <w:lang w:eastAsia="en-US"/>
        </w:rPr>
        <w:t xml:space="preserve">  仓单过户当日及以后所产生的仓储费，应由新的仓单持有人承担。</w:t>
      </w:r>
    </w:p>
    <w:p w14:paraId="597EE98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p>
    <w:p w14:paraId="1BAFCB1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黑体" w:hAnsi="黑体" w:eastAsia="黑体" w:cs="黑体"/>
          <w:snapToGrid w:val="0"/>
          <w:color w:val="000000"/>
          <w:kern w:val="0"/>
          <w:sz w:val="32"/>
          <w:szCs w:val="32"/>
          <w:lang w:eastAsia="en-US"/>
        </w:rPr>
      </w:pPr>
      <w:r>
        <w:rPr>
          <w:rFonts w:hint="eastAsia" w:ascii="黑体" w:hAnsi="黑体" w:eastAsia="黑体" w:cs="黑体"/>
          <w:snapToGrid w:val="0"/>
          <w:color w:val="000000"/>
          <w:kern w:val="0"/>
          <w:sz w:val="32"/>
          <w:szCs w:val="32"/>
          <w:lang w:eastAsia="en-US"/>
        </w:rPr>
        <w:t>可信电子仓单的注销</w:t>
      </w:r>
    </w:p>
    <w:p w14:paraId="5C1A00E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第十九条</w:t>
      </w:r>
      <w:r>
        <w:rPr>
          <w:rFonts w:hint="eastAsia" w:ascii="仿宋" w:hAnsi="仿宋" w:eastAsia="仿宋" w:cs="仿宋"/>
          <w:snapToGrid w:val="0"/>
          <w:color w:val="000000"/>
          <w:kern w:val="0"/>
          <w:sz w:val="32"/>
          <w:szCs w:val="32"/>
          <w:lang w:eastAsia="en-US"/>
        </w:rPr>
        <w:t xml:space="preserve"> 可信电子仓单注销包括货主主动注销、仓单到期注销两种情况。</w:t>
      </w:r>
    </w:p>
    <w:p w14:paraId="6D4A436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第二十条</w:t>
      </w:r>
      <w:r>
        <w:rPr>
          <w:rFonts w:hint="eastAsia" w:ascii="仿宋" w:hAnsi="仿宋" w:eastAsia="仿宋" w:cs="仿宋"/>
          <w:snapToGrid w:val="0"/>
          <w:color w:val="000000"/>
          <w:kern w:val="0"/>
          <w:sz w:val="32"/>
          <w:szCs w:val="32"/>
          <w:lang w:eastAsia="en-US"/>
        </w:rPr>
        <w:t xml:space="preserve">  主动注销指货主申请注销其持有的可信电子仓单，经交易所批准，指定交收仓(厂)库审核后，可信电子仓单转换为存货凭证或其他提货所需文件退出交易所平台的过程。货主主动注销的流程如下：</w:t>
      </w:r>
    </w:p>
    <w:p w14:paraId="1C46043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1. 货主在交易平台向交易所提出注销仓单申请；</w:t>
      </w:r>
    </w:p>
    <w:p w14:paraId="451A931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2. 交易所审核注销申请；</w:t>
      </w:r>
    </w:p>
    <w:p w14:paraId="3518A65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3. 审核通过后，交易所将仓单进行注销操作；</w:t>
      </w:r>
    </w:p>
    <w:p w14:paraId="757074AA">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4. 交易所通知交收仓(厂)库将相应货物转移至货主名下或解冻，并为货主开具新的存货凭证或其他提货所需文件；</w:t>
      </w:r>
    </w:p>
    <w:p w14:paraId="1EC6DEC1">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5. 交易所通知货主前往交易所领取相关存货凭证或其他提货所需文件。</w:t>
      </w:r>
    </w:p>
    <w:p w14:paraId="2188128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zh-CN"/>
        </w:rPr>
      </w:pPr>
      <w:r>
        <w:rPr>
          <w:rFonts w:hint="eastAsia" w:ascii="楷体" w:hAnsi="楷体" w:eastAsia="楷体" w:cs="楷体"/>
          <w:b/>
          <w:bCs/>
          <w:snapToGrid w:val="0"/>
          <w:color w:val="000000"/>
          <w:kern w:val="0"/>
          <w:sz w:val="32"/>
          <w:szCs w:val="32"/>
          <w:lang w:eastAsia="en-US"/>
        </w:rPr>
        <w:t>第二十一条</w:t>
      </w:r>
      <w:r>
        <w:rPr>
          <w:rFonts w:hint="eastAsia" w:ascii="仿宋" w:hAnsi="仿宋" w:eastAsia="仿宋" w:cs="仿宋"/>
          <w:snapToGrid w:val="0"/>
          <w:color w:val="000000"/>
          <w:kern w:val="0"/>
          <w:sz w:val="32"/>
          <w:szCs w:val="32"/>
          <w:lang w:eastAsia="en-US"/>
        </w:rPr>
        <w:t xml:space="preserve">  到期注销指可信电子仓单超过有效期自动注销转换为存货凭证或其他提货所需文件，退出交易所平台的过程</w:t>
      </w:r>
      <w:r>
        <w:rPr>
          <w:rFonts w:hint="eastAsia" w:ascii="仿宋" w:hAnsi="仿宋" w:eastAsia="仿宋" w:cs="仿宋"/>
          <w:snapToGrid w:val="0"/>
          <w:color w:val="000000"/>
          <w:kern w:val="0"/>
          <w:sz w:val="32"/>
          <w:szCs w:val="32"/>
          <w:lang w:eastAsia="zh-CN"/>
        </w:rPr>
        <w:t>。</w:t>
      </w:r>
    </w:p>
    <w:p w14:paraId="26D553B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1. 交易所将交易平台中已到期的仓单进行注销操作；</w:t>
      </w:r>
    </w:p>
    <w:p w14:paraId="622DA186">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2. 交易所通知交收仓(厂)库将相应货物转移至货主名下或解冻，并为货主开具新的存货凭证或其他提货所需文件；</w:t>
      </w:r>
    </w:p>
    <w:p w14:paraId="7F19446C">
      <w:pPr>
        <w:keepNext w:val="0"/>
        <w:keepLines w:val="0"/>
        <w:pageBreakBefore w:val="0"/>
        <w:widowControl/>
        <w:kinsoku w:val="0"/>
        <w:wordWrap/>
        <w:overflowPunct/>
        <w:topLinePunct w:val="0"/>
        <w:autoSpaceDE w:val="0"/>
        <w:autoSpaceDN w:val="0"/>
        <w:bidi w:val="0"/>
        <w:adjustRightInd w:val="0"/>
        <w:snapToGrid w:val="0"/>
        <w:spacing w:line="560" w:lineRule="exact"/>
        <w:ind w:left="638" w:leftChars="304" w:firstLine="0" w:firstLineChars="0"/>
        <w:jc w:val="both"/>
        <w:textAlignment w:val="baseline"/>
        <w:rPr>
          <w:rFonts w:hint="eastAsia" w:ascii="仿宋" w:hAnsi="仿宋" w:eastAsia="仿宋" w:cs="仿宋"/>
          <w:snapToGrid w:val="0"/>
          <w:color w:val="000000"/>
          <w:kern w:val="0"/>
          <w:sz w:val="32"/>
          <w:szCs w:val="32"/>
          <w:lang w:eastAsia="en-US"/>
        </w:rPr>
      </w:pPr>
      <w:r>
        <w:rPr>
          <w:rFonts w:hint="eastAsia" w:ascii="仿宋" w:hAnsi="仿宋" w:eastAsia="仿宋" w:cs="仿宋"/>
          <w:snapToGrid w:val="0"/>
          <w:color w:val="000000"/>
          <w:kern w:val="0"/>
          <w:sz w:val="32"/>
          <w:szCs w:val="32"/>
          <w:lang w:eastAsia="en-US"/>
        </w:rPr>
        <w:t>3. 交易所通知货主前往交易所领取相关存货凭证或其他提货所需文件。</w:t>
      </w:r>
    </w:p>
    <w:p w14:paraId="7AB72C5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center"/>
        <w:textAlignment w:val="baseline"/>
        <w:rPr>
          <w:rFonts w:hint="eastAsia" w:ascii="黑体" w:hAnsi="黑体" w:eastAsia="黑体" w:cs="黑体"/>
          <w:snapToGrid w:val="0"/>
          <w:color w:val="000000"/>
          <w:kern w:val="0"/>
          <w:sz w:val="32"/>
          <w:szCs w:val="32"/>
          <w:lang w:eastAsia="en-US"/>
        </w:rPr>
      </w:pPr>
      <w:r>
        <w:rPr>
          <w:rFonts w:hint="eastAsia" w:ascii="黑体" w:hAnsi="黑体" w:eastAsia="黑体" w:cs="黑体"/>
          <w:snapToGrid w:val="0"/>
          <w:color w:val="000000"/>
          <w:kern w:val="0"/>
          <w:sz w:val="32"/>
          <w:szCs w:val="32"/>
          <w:lang w:val="en-US" w:eastAsia="zh-CN"/>
        </w:rPr>
        <w:t xml:space="preserve">第六章 </w:t>
      </w:r>
      <w:r>
        <w:rPr>
          <w:rFonts w:hint="eastAsia" w:ascii="黑体" w:hAnsi="黑体" w:eastAsia="黑体" w:cs="黑体"/>
          <w:snapToGrid w:val="0"/>
          <w:color w:val="000000"/>
          <w:kern w:val="0"/>
          <w:sz w:val="32"/>
          <w:szCs w:val="32"/>
          <w:lang w:eastAsia="en-US"/>
        </w:rPr>
        <w:t>争议处理</w:t>
      </w:r>
    </w:p>
    <w:p w14:paraId="6AC2E5D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0"/>
        <w:jc w:val="both"/>
        <w:textAlignment w:val="baseline"/>
        <w:rPr>
          <w:rFonts w:hint="eastAsia" w:ascii="黑体" w:hAnsi="黑体" w:eastAsia="黑体" w:cs="黑体"/>
          <w:snapToGrid w:val="0"/>
          <w:color w:val="000000"/>
          <w:kern w:val="0"/>
          <w:sz w:val="32"/>
          <w:szCs w:val="32"/>
          <w:lang w:eastAsia="en-US"/>
        </w:rPr>
      </w:pPr>
    </w:p>
    <w:p w14:paraId="3D43416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第二十二条</w:t>
      </w:r>
      <w:r>
        <w:rPr>
          <w:rFonts w:hint="eastAsia" w:ascii="仿宋" w:hAnsi="仿宋" w:eastAsia="仿宋" w:cs="仿宋"/>
          <w:snapToGrid w:val="0"/>
          <w:color w:val="000000"/>
          <w:kern w:val="0"/>
          <w:sz w:val="32"/>
          <w:szCs w:val="32"/>
          <w:lang w:eastAsia="en-US"/>
        </w:rPr>
        <w:t xml:space="preserve">  国家法律、法规和其他规定禁止或限制流通、交易的商品不得进行可信电子仓单注册，违反上述规定的责任由原始可信电子仓单注册申请人承担、与交易所无关；可信电子仓单注册前产生的所有质量问题(包括未执行国家强制性标准),由原始可信电子仓单注册申请人承担。</w:t>
      </w:r>
    </w:p>
    <w:p w14:paraId="15A6D40D">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第二十三条</w:t>
      </w:r>
      <w:r>
        <w:rPr>
          <w:rFonts w:hint="eastAsia" w:ascii="仿宋" w:hAnsi="仿宋" w:eastAsia="仿宋" w:cs="仿宋"/>
          <w:snapToGrid w:val="0"/>
          <w:color w:val="000000"/>
          <w:kern w:val="0"/>
          <w:sz w:val="32"/>
          <w:szCs w:val="32"/>
          <w:lang w:eastAsia="en-US"/>
        </w:rPr>
        <w:t xml:space="preserve">  商品入库、出库、提货等环节货主应到库监收监发。货主不到库监收监发的，视同默认对指定交收仓(厂)库所收发的现货数量和质量没有异议。</w:t>
      </w:r>
    </w:p>
    <w:p w14:paraId="43106E95">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第二十四条</w:t>
      </w:r>
      <w:r>
        <w:rPr>
          <w:rFonts w:hint="eastAsia" w:ascii="仿宋" w:hAnsi="仿宋" w:eastAsia="仿宋" w:cs="仿宋"/>
          <w:snapToGrid w:val="0"/>
          <w:color w:val="000000"/>
          <w:kern w:val="0"/>
          <w:sz w:val="32"/>
          <w:szCs w:val="32"/>
          <w:lang w:eastAsia="en-US"/>
        </w:rPr>
        <w:t xml:space="preserve">   当货主与指定交收仓(厂)库就交收商品的检验结果发生争议时，双方应友好协商解决，如不能解决，应选择具有 CMA 认证资质的第三方检验机构进行检验</w:t>
      </w:r>
      <w:r>
        <w:rPr>
          <w:rFonts w:hint="eastAsia" w:ascii="仿宋" w:hAnsi="仿宋" w:eastAsia="仿宋" w:cs="仿宋"/>
          <w:snapToGrid w:val="0"/>
          <w:color w:val="000000"/>
          <w:kern w:val="0"/>
          <w:sz w:val="32"/>
          <w:szCs w:val="32"/>
          <w:lang w:eastAsia="zh-CN"/>
        </w:rPr>
        <w:t>。</w:t>
      </w:r>
      <w:r>
        <w:rPr>
          <w:rFonts w:hint="eastAsia" w:ascii="仿宋" w:hAnsi="仿宋" w:eastAsia="仿宋" w:cs="仿宋"/>
          <w:snapToGrid w:val="0"/>
          <w:color w:val="000000"/>
          <w:kern w:val="0"/>
          <w:sz w:val="32"/>
          <w:szCs w:val="32"/>
          <w:lang w:eastAsia="en-US"/>
        </w:rPr>
        <w:t>交易所将根据此检验结果作为认定货主是否发生交收违约的依据。</w:t>
      </w:r>
    </w:p>
    <w:p w14:paraId="64277EE4">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第二十五条</w:t>
      </w:r>
      <w:r>
        <w:rPr>
          <w:rFonts w:hint="eastAsia" w:ascii="仿宋" w:hAnsi="仿宋" w:eastAsia="仿宋" w:cs="仿宋"/>
          <w:snapToGrid w:val="0"/>
          <w:color w:val="000000"/>
          <w:kern w:val="0"/>
          <w:sz w:val="32"/>
          <w:szCs w:val="32"/>
          <w:lang w:eastAsia="en-US"/>
        </w:rPr>
        <w:t xml:space="preserve">  买卖双方应在检验采样期间到达现场，配合对存在异议的商品进行采样及送样。不到采样现场的，视为认可采样及送样过程。</w:t>
      </w:r>
    </w:p>
    <w:p w14:paraId="390B15BE">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第二十六条</w:t>
      </w:r>
      <w:r>
        <w:rPr>
          <w:rFonts w:hint="eastAsia" w:ascii="仿宋" w:hAnsi="仿宋" w:eastAsia="仿宋" w:cs="仿宋"/>
          <w:snapToGrid w:val="0"/>
          <w:color w:val="000000"/>
          <w:kern w:val="0"/>
          <w:sz w:val="32"/>
          <w:szCs w:val="32"/>
          <w:lang w:eastAsia="en-US"/>
        </w:rPr>
        <w:t xml:space="preserve">  买卖双方与指定交收仓(厂)库之间产生交收纠纷，首先由双方自行协商解决，若无法解决则可提请交易所调解。</w:t>
      </w:r>
    </w:p>
    <w:p w14:paraId="30DCE52F">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第二十七条</w:t>
      </w:r>
      <w:r>
        <w:rPr>
          <w:rFonts w:hint="eastAsia" w:ascii="仿宋" w:hAnsi="仿宋" w:eastAsia="仿宋" w:cs="仿宋"/>
          <w:snapToGrid w:val="0"/>
          <w:color w:val="000000"/>
          <w:kern w:val="0"/>
          <w:sz w:val="32"/>
          <w:szCs w:val="32"/>
          <w:lang w:eastAsia="en-US"/>
        </w:rPr>
        <w:t xml:space="preserve">  由于指定交收仓(厂)库的过错造成仓单持有人不能行使或不能完全行使仓单权利的，指定交收仓(厂)库应当承担赔偿责任。</w:t>
      </w:r>
    </w:p>
    <w:p w14:paraId="779DB6E3">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napToGrid w:val="0"/>
          <w:color w:val="000000"/>
          <w:kern w:val="0"/>
          <w:sz w:val="32"/>
          <w:szCs w:val="32"/>
          <w:lang w:eastAsia="en-US"/>
        </w:rPr>
      </w:pPr>
    </w:p>
    <w:p w14:paraId="6447391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left="0" w:leftChars="0" w:firstLine="0" w:firstLineChars="0"/>
        <w:jc w:val="center"/>
        <w:textAlignment w:val="baseline"/>
        <w:rPr>
          <w:rFonts w:hint="eastAsia" w:ascii="黑体" w:hAnsi="黑体" w:eastAsia="黑体" w:cs="黑体"/>
          <w:snapToGrid w:val="0"/>
          <w:color w:val="000000"/>
          <w:kern w:val="0"/>
          <w:sz w:val="32"/>
          <w:szCs w:val="32"/>
          <w:lang w:eastAsia="en-US"/>
        </w:rPr>
      </w:pPr>
      <w:r>
        <w:rPr>
          <w:rFonts w:hint="eastAsia" w:ascii="黑体" w:hAnsi="黑体" w:eastAsia="黑体" w:cs="黑体"/>
          <w:snapToGrid w:val="0"/>
          <w:color w:val="000000"/>
          <w:kern w:val="0"/>
          <w:sz w:val="32"/>
          <w:szCs w:val="32"/>
          <w:lang w:eastAsia="en-US"/>
        </w:rPr>
        <w:t xml:space="preserve"> 附则</w:t>
      </w:r>
    </w:p>
    <w:p w14:paraId="499104F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第二十八条</w:t>
      </w:r>
      <w:r>
        <w:rPr>
          <w:rFonts w:hint="eastAsia" w:ascii="仿宋" w:hAnsi="仿宋" w:eastAsia="仿宋" w:cs="仿宋"/>
          <w:snapToGrid w:val="0"/>
          <w:color w:val="000000"/>
          <w:kern w:val="0"/>
          <w:sz w:val="32"/>
          <w:szCs w:val="32"/>
          <w:lang w:eastAsia="en-US"/>
        </w:rPr>
        <w:t xml:space="preserve">  本规则由</w:t>
      </w:r>
      <w:r>
        <w:rPr>
          <w:rFonts w:hint="eastAsia" w:ascii="仿宋" w:hAnsi="仿宋" w:eastAsia="仿宋" w:cs="仿宋"/>
          <w:snapToGrid w:val="0"/>
          <w:color w:val="000000"/>
          <w:kern w:val="0"/>
          <w:sz w:val="32"/>
          <w:szCs w:val="32"/>
          <w:lang w:eastAsia="zh-CN"/>
        </w:rPr>
        <w:t>天津国际电子商品交易有限公司</w:t>
      </w:r>
      <w:r>
        <w:rPr>
          <w:rFonts w:hint="eastAsia" w:ascii="仿宋" w:hAnsi="仿宋" w:eastAsia="仿宋" w:cs="仿宋"/>
          <w:snapToGrid w:val="0"/>
          <w:color w:val="000000"/>
          <w:kern w:val="0"/>
          <w:sz w:val="32"/>
          <w:szCs w:val="32"/>
          <w:lang w:eastAsia="en-US"/>
        </w:rPr>
        <w:t>制定、修订并解释。</w:t>
      </w:r>
    </w:p>
    <w:p w14:paraId="37AE5313">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napToGrid w:val="0"/>
          <w:color w:val="000000"/>
          <w:kern w:val="0"/>
          <w:sz w:val="32"/>
          <w:szCs w:val="32"/>
          <w:lang w:eastAsia="en-US"/>
        </w:rPr>
      </w:pPr>
      <w:r>
        <w:rPr>
          <w:rFonts w:hint="eastAsia" w:ascii="楷体" w:hAnsi="楷体" w:eastAsia="楷体" w:cs="楷体"/>
          <w:b/>
          <w:bCs/>
          <w:snapToGrid w:val="0"/>
          <w:color w:val="000000"/>
          <w:kern w:val="0"/>
          <w:sz w:val="32"/>
          <w:szCs w:val="32"/>
          <w:lang w:eastAsia="en-US"/>
        </w:rPr>
        <w:t>第二十九条</w:t>
      </w:r>
      <w:r>
        <w:rPr>
          <w:rFonts w:hint="eastAsia" w:ascii="仿宋" w:hAnsi="仿宋" w:eastAsia="仿宋" w:cs="仿宋"/>
          <w:snapToGrid w:val="0"/>
          <w:color w:val="000000"/>
          <w:kern w:val="0"/>
          <w:sz w:val="32"/>
          <w:szCs w:val="32"/>
          <w:lang w:eastAsia="en-US"/>
        </w:rPr>
        <w:t xml:space="preserve">  交易所有权根据本规则制定相应的业务指引及流程。</w:t>
      </w:r>
    </w:p>
    <w:p w14:paraId="23612376">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jc w:val="both"/>
        <w:textAlignment w:val="baseline"/>
        <w:rPr>
          <w:rFonts w:hint="eastAsia" w:ascii="仿宋" w:hAnsi="仿宋" w:eastAsia="仿宋" w:cs="仿宋"/>
          <w:sz w:val="32"/>
          <w:szCs w:val="32"/>
        </w:rPr>
      </w:pPr>
      <w:r>
        <w:rPr>
          <w:rFonts w:hint="eastAsia" w:ascii="楷体" w:hAnsi="楷体" w:eastAsia="楷体" w:cs="楷体"/>
          <w:b/>
          <w:bCs/>
          <w:snapToGrid w:val="0"/>
          <w:color w:val="000000"/>
          <w:kern w:val="0"/>
          <w:sz w:val="32"/>
          <w:szCs w:val="32"/>
          <w:lang w:eastAsia="en-US"/>
        </w:rPr>
        <w:t>第三十条</w:t>
      </w:r>
      <w:r>
        <w:rPr>
          <w:rFonts w:hint="eastAsia" w:ascii="仿宋" w:hAnsi="仿宋" w:eastAsia="仿宋" w:cs="仿宋"/>
          <w:snapToGrid w:val="0"/>
          <w:color w:val="000000"/>
          <w:kern w:val="0"/>
          <w:sz w:val="32"/>
          <w:szCs w:val="32"/>
          <w:lang w:eastAsia="en-US"/>
        </w:rPr>
        <w:t xml:space="preserve"> </w:t>
      </w:r>
      <w:r>
        <w:rPr>
          <w:rFonts w:hint="eastAsia" w:ascii="仿宋" w:hAnsi="仿宋" w:eastAsia="仿宋" w:cs="仿宋"/>
          <w:snapToGrid w:val="0"/>
          <w:color w:val="000000"/>
          <w:kern w:val="0"/>
          <w:sz w:val="32"/>
          <w:szCs w:val="32"/>
          <w:lang w:val="en-US" w:eastAsia="zh-CN"/>
        </w:rPr>
        <w:t xml:space="preserve"> </w:t>
      </w:r>
      <w:r>
        <w:rPr>
          <w:rFonts w:hint="eastAsia" w:ascii="仿宋" w:hAnsi="仿宋" w:eastAsia="仿宋" w:cs="仿宋"/>
          <w:snapToGrid w:val="0"/>
          <w:color w:val="000000"/>
          <w:kern w:val="0"/>
          <w:sz w:val="32"/>
          <w:szCs w:val="32"/>
          <w:lang w:eastAsia="en-US"/>
        </w:rPr>
        <w:t>本规则自颁布之日起施行。</w:t>
      </w:r>
    </w:p>
    <w:sectPr>
      <w:pgSz w:w="11905" w:h="16838"/>
      <w:pgMar w:top="2098" w:right="1474" w:bottom="1984" w:left="1587" w:header="850"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AF4B7">
    <w:pPr>
      <w:widowControl/>
      <w:kinsoku w:val="0"/>
      <w:autoSpaceDE w:val="0"/>
      <w:autoSpaceDN w:val="0"/>
      <w:adjustRightInd w:val="0"/>
      <w:snapToGrid w:val="0"/>
      <w:spacing w:line="182" w:lineRule="auto"/>
      <w:ind w:left="4660"/>
      <w:jc w:val="left"/>
      <w:textAlignment w:val="baseline"/>
      <w:rPr>
        <w:rFonts w:ascii="Times New Roman" w:hAnsi="Times New Roman" w:eastAsia="Times New Roman" w:cs="Times New Roman"/>
        <w:snapToGrid w:val="0"/>
        <w:color w:val="000000"/>
        <w:kern w:val="0"/>
        <w:sz w:val="22"/>
        <w:szCs w:val="22"/>
        <w:lang w:eastAsia="en-US"/>
      </w:rPr>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A6FE6">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AA6FE6">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151F7C"/>
    <w:multiLevelType w:val="singleLevel"/>
    <w:tmpl w:val="76151F7C"/>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trackRevisions w:val="1"/>
  <w:documentProtection w:enforcement="0"/>
  <w:defaultTabStop w:val="420"/>
  <w:drawingGridHorizontalSpacing w:val="210"/>
  <w:drawingGridVerticalSpacing w:val="159"/>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NzdiNWQ3NDAyMDZkODBjODA3ZmU5YTI5NTFlOWEifQ=="/>
  </w:docVars>
  <w:rsids>
    <w:rsidRoot w:val="00000000"/>
    <w:rsid w:val="0C2D4CF8"/>
    <w:rsid w:val="0E3C6626"/>
    <w:rsid w:val="10CA7A92"/>
    <w:rsid w:val="12274A70"/>
    <w:rsid w:val="1A2E1092"/>
    <w:rsid w:val="1ABA2925"/>
    <w:rsid w:val="1C67088B"/>
    <w:rsid w:val="23201794"/>
    <w:rsid w:val="28013942"/>
    <w:rsid w:val="294538FF"/>
    <w:rsid w:val="29BF3AB4"/>
    <w:rsid w:val="29C443C5"/>
    <w:rsid w:val="2FA876BE"/>
    <w:rsid w:val="325D3E6B"/>
    <w:rsid w:val="342E1F62"/>
    <w:rsid w:val="3C5557FC"/>
    <w:rsid w:val="3CB64AD2"/>
    <w:rsid w:val="3DFD3306"/>
    <w:rsid w:val="3EA420E4"/>
    <w:rsid w:val="454043FB"/>
    <w:rsid w:val="4968786D"/>
    <w:rsid w:val="4CE4720A"/>
    <w:rsid w:val="4D121CA6"/>
    <w:rsid w:val="4DB96664"/>
    <w:rsid w:val="4ED10D86"/>
    <w:rsid w:val="54947768"/>
    <w:rsid w:val="581E443B"/>
    <w:rsid w:val="59097FF9"/>
    <w:rsid w:val="59400210"/>
    <w:rsid w:val="5CCE3A33"/>
    <w:rsid w:val="5F3F6522"/>
    <w:rsid w:val="5F4104EC"/>
    <w:rsid w:val="68E737AF"/>
    <w:rsid w:val="6F214020"/>
    <w:rsid w:val="75983467"/>
    <w:rsid w:val="79660E24"/>
    <w:rsid w:val="7DBC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3481</Words>
  <Characters>3526</Characters>
  <Lines>1</Lines>
  <Paragraphs>1</Paragraphs>
  <TotalTime>58</TotalTime>
  <ScaleCrop>false</ScaleCrop>
  <LinksUpToDate>false</LinksUpToDate>
  <CharactersWithSpaces>3662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2024-06-18T12:52:00Z</dcterms:created>
  <dc:creator>HP</dc:creator>
  <cp:lastModifiedBy>天交所</cp:lastModifiedBy>
  <dcterms:modified xsi:type="dcterms:W3CDTF">2026-04-10T06:42:50Z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6B147150CD4E4CD0A8ACEAF0F035C1FD_12</vt:lpwstr>
  </property>
  <property fmtid="{D5CDD505-2E9C-101B-9397-08002B2CF9AE}" pid="4" name="KSOTemplateDocerSaveRecord">
    <vt:lpwstr>eyJoZGlkIjoiNzlkN2FiOThlZDNjZTg0MDY3NzIzMzRlNTg5NDY0ZmUiLCJ1c2VySWQiOiIxNjUyMDQxNDk1In0=</vt:lpwstr>
  </property>
</Properties>
</file>