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84C87">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outlineLvl w:val="0"/>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天津国际电子商品交易有限公司</w:t>
      </w:r>
    </w:p>
    <w:p w14:paraId="1BBDFA60">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outlineLvl w:val="0"/>
        <w:rPr>
          <w:rFonts w:hint="default" w:ascii="宋体" w:hAnsi="宋体" w:eastAsia="宋体" w:cs="宋体"/>
          <w:b/>
          <w:bCs/>
          <w:kern w:val="2"/>
          <w:sz w:val="44"/>
          <w:szCs w:val="44"/>
          <w:lang w:val="en-US" w:eastAsia="zh-CN" w:bidi="ar-SA"/>
        </w:rPr>
      </w:pPr>
      <w:bookmarkStart w:id="0" w:name="_Toc12682"/>
      <w:r>
        <w:rPr>
          <w:rFonts w:hint="eastAsia" w:ascii="宋体" w:hAnsi="宋体" w:eastAsia="宋体" w:cs="宋体"/>
          <w:b/>
          <w:bCs/>
          <w:kern w:val="2"/>
          <w:sz w:val="44"/>
          <w:szCs w:val="44"/>
          <w:lang w:val="en-US" w:eastAsia="zh-CN" w:bidi="ar-SA"/>
        </w:rPr>
        <w:t>非标预售合同</w:t>
      </w:r>
      <w:bookmarkEnd w:id="0"/>
      <w:r>
        <w:rPr>
          <w:rFonts w:hint="eastAsia" w:ascii="宋体" w:hAnsi="宋体" w:eastAsia="宋体" w:cs="宋体"/>
          <w:b/>
          <w:bCs/>
          <w:kern w:val="2"/>
          <w:sz w:val="44"/>
          <w:szCs w:val="44"/>
          <w:lang w:val="en-US" w:eastAsia="zh-CN" w:bidi="ar-SA"/>
        </w:rPr>
        <w:t>交易规则</w:t>
      </w:r>
    </w:p>
    <w:p w14:paraId="7F30B0F7">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outlineLvl w:val="9"/>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（试</w:t>
      </w:r>
      <w:bookmarkStart w:id="22" w:name="_GoBack"/>
      <w:bookmarkEnd w:id="22"/>
      <w:r>
        <w:rPr>
          <w:rFonts w:hint="eastAsia" w:ascii="宋体" w:hAnsi="宋体" w:eastAsia="宋体" w:cs="宋体"/>
          <w:kern w:val="2"/>
          <w:sz w:val="32"/>
          <w:szCs w:val="32"/>
          <w:lang w:val="en-US" w:eastAsia="zh-CN" w:bidi="ar-SA"/>
        </w:rPr>
        <w:t>行）</w:t>
      </w:r>
    </w:p>
    <w:p w14:paraId="4948352C">
      <w:pPr>
        <w:widowControl/>
        <w:kinsoku w:val="0"/>
        <w:autoSpaceDE w:val="0"/>
        <w:autoSpaceDN w:val="0"/>
        <w:adjustRightInd w:val="0"/>
        <w:snapToGrid w:val="0"/>
        <w:spacing w:line="272" w:lineRule="auto"/>
        <w:jc w:val="both"/>
        <w:textAlignment w:val="baseline"/>
        <w:rPr>
          <w:rFonts w:hint="eastAsia" w:ascii="黑体" w:hAnsi="黑体" w:eastAsia="黑体" w:cs="黑体"/>
          <w:kern w:val="2"/>
          <w:sz w:val="32"/>
          <w:szCs w:val="32"/>
          <w:lang w:val="en-US" w:eastAsia="zh-CN" w:bidi="ar-SA"/>
        </w:rPr>
      </w:pPr>
    </w:p>
    <w:sdt>
      <w:sdtPr>
        <w:rPr>
          <w:rFonts w:ascii="宋体" w:hAnsi="宋体" w:eastAsia="宋体" w:cstheme="minorBidi"/>
          <w:kern w:val="2"/>
          <w:sz w:val="21"/>
          <w:szCs w:val="24"/>
          <w:lang w:val="en-US" w:eastAsia="zh-CN" w:bidi="ar-SA"/>
        </w:rPr>
        <w:id w:val="147454887"/>
        <w15:color w:val="DBDBDB"/>
        <w:docPartObj>
          <w:docPartGallery w:val="Table of Contents"/>
          <w:docPartUnique/>
        </w:docPartObj>
      </w:sdtPr>
      <w:sdtEndPr>
        <w:rPr>
          <w:rFonts w:hint="eastAsia" w:ascii="黑体" w:hAnsi="黑体" w:eastAsia="黑体" w:cs="黑体"/>
          <w:kern w:val="2"/>
          <w:sz w:val="21"/>
          <w:szCs w:val="32"/>
          <w:lang w:val="en-US" w:eastAsia="zh-CN" w:bidi="ar-SA"/>
        </w:rPr>
      </w:sdtEndPr>
      <w:sdtContent>
        <w:p w14:paraId="55BA8363">
          <w:pPr>
            <w:spacing w:before="0" w:beforeLines="0" w:after="0" w:afterLines="0" w:line="240" w:lineRule="auto"/>
            <w:ind w:left="0" w:leftChars="0" w:right="0" w:rightChars="0" w:firstLine="0" w:firstLineChars="0"/>
            <w:jc w:val="center"/>
          </w:pPr>
        </w:p>
        <w:p w14:paraId="29A4FAA5">
          <w:pPr>
            <w:pStyle w:val="6"/>
            <w:keepNext w:val="0"/>
            <w:keepLines w:val="0"/>
            <w:pageBreakBefore w:val="0"/>
            <w:widowControl/>
            <w:tabs>
              <w:tab w:val="right" w:leader="dot" w:pos="8844"/>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TOC \o "1-1" \h \u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\l _Toc25566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第一章</w:t>
          </w:r>
          <w:r>
            <w:rPr>
              <w:rFonts w:hint="eastAsia" w:ascii="仿宋" w:hAnsi="仿宋" w:eastAsia="仿宋" w:cs="仿宋"/>
              <w:sz w:val="24"/>
              <w:szCs w:val="24"/>
            </w:rPr>
            <w:t xml:space="preserve"> 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_Toc25566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kern w:val="2"/>
              <w:sz w:val="24"/>
              <w:szCs w:val="24"/>
              <w:lang w:val="en-US" w:eastAsia="zh-CN" w:bidi="ar-SA"/>
            </w:rPr>
            <w:fldChar w:fldCharType="end"/>
          </w:r>
        </w:p>
        <w:p w14:paraId="562DF0E7">
          <w:pPr>
            <w:pStyle w:val="6"/>
            <w:keepNext w:val="0"/>
            <w:keepLines w:val="0"/>
            <w:pageBreakBefore w:val="0"/>
            <w:widowControl/>
            <w:tabs>
              <w:tab w:val="right" w:leader="dot" w:pos="8844"/>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\l _Toc32446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 xml:space="preserve">第二章 </w:t>
          </w:r>
          <w:r>
            <w:rPr>
              <w:rFonts w:hint="eastAsia" w:ascii="仿宋" w:hAnsi="仿宋" w:eastAsia="仿宋" w:cs="仿宋"/>
              <w:sz w:val="24"/>
              <w:szCs w:val="24"/>
            </w:rPr>
            <w:t>术语释义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_Toc32446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kern w:val="2"/>
              <w:sz w:val="24"/>
              <w:szCs w:val="24"/>
              <w:lang w:val="en-US" w:eastAsia="zh-CN" w:bidi="ar-SA"/>
            </w:rPr>
            <w:fldChar w:fldCharType="end"/>
          </w:r>
        </w:p>
        <w:p w14:paraId="381C2E8F">
          <w:pPr>
            <w:pStyle w:val="6"/>
            <w:keepNext w:val="0"/>
            <w:keepLines w:val="0"/>
            <w:pageBreakBefore w:val="0"/>
            <w:widowControl/>
            <w:tabs>
              <w:tab w:val="right" w:leader="dot" w:pos="8844"/>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\l _Toc12216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第三章</w:t>
          </w:r>
          <w:r>
            <w:rPr>
              <w:rFonts w:hint="eastAsia" w:ascii="仿宋" w:hAnsi="仿宋" w:eastAsia="仿宋" w:cs="仿宋"/>
              <w:sz w:val="24"/>
              <w:szCs w:val="24"/>
            </w:rPr>
            <w:t xml:space="preserve"> 交易时间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_Toc12216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kern w:val="2"/>
              <w:sz w:val="24"/>
              <w:szCs w:val="24"/>
              <w:lang w:val="en-US" w:eastAsia="zh-CN" w:bidi="ar-SA"/>
            </w:rPr>
            <w:fldChar w:fldCharType="end"/>
          </w:r>
        </w:p>
        <w:p w14:paraId="6EFA2870">
          <w:pPr>
            <w:pStyle w:val="6"/>
            <w:keepNext w:val="0"/>
            <w:keepLines w:val="0"/>
            <w:pageBreakBefore w:val="0"/>
            <w:widowControl/>
            <w:tabs>
              <w:tab w:val="right" w:leader="dot" w:pos="8844"/>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\l _Toc4711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第四章</w:t>
          </w:r>
          <w:r>
            <w:rPr>
              <w:rFonts w:hint="eastAsia" w:ascii="仿宋" w:hAnsi="仿宋" w:eastAsia="仿宋" w:cs="仿宋"/>
              <w:sz w:val="24"/>
              <w:szCs w:val="24"/>
            </w:rPr>
            <w:t xml:space="preserve"> 交易主体</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_Toc4711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kern w:val="2"/>
              <w:sz w:val="24"/>
              <w:szCs w:val="24"/>
              <w:lang w:val="en-US" w:eastAsia="zh-CN" w:bidi="ar-SA"/>
            </w:rPr>
            <w:fldChar w:fldCharType="end"/>
          </w:r>
        </w:p>
        <w:p w14:paraId="1D1959AC">
          <w:pPr>
            <w:pStyle w:val="6"/>
            <w:keepNext w:val="0"/>
            <w:keepLines w:val="0"/>
            <w:pageBreakBefore w:val="0"/>
            <w:widowControl/>
            <w:tabs>
              <w:tab w:val="right" w:leader="dot" w:pos="8844"/>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\l _Toc23094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sz w:val="24"/>
              <w:szCs w:val="24"/>
            </w:rPr>
            <w:t>第五章 交易方式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_Toc23094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kern w:val="2"/>
              <w:sz w:val="24"/>
              <w:szCs w:val="24"/>
              <w:lang w:val="en-US" w:eastAsia="zh-CN" w:bidi="ar-SA"/>
            </w:rPr>
            <w:fldChar w:fldCharType="end"/>
          </w:r>
        </w:p>
        <w:p w14:paraId="78FA900B">
          <w:pPr>
            <w:pStyle w:val="6"/>
            <w:keepNext w:val="0"/>
            <w:keepLines w:val="0"/>
            <w:pageBreakBefore w:val="0"/>
            <w:widowControl/>
            <w:tabs>
              <w:tab w:val="right" w:leader="dot" w:pos="8844"/>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\l _Toc295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第六章</w:t>
          </w:r>
          <w:r>
            <w:rPr>
              <w:rFonts w:hint="eastAsia" w:ascii="仿宋" w:hAnsi="仿宋" w:eastAsia="仿宋" w:cs="仿宋"/>
              <w:sz w:val="24"/>
              <w:szCs w:val="24"/>
            </w:rPr>
            <w:t xml:space="preserve"> 交收方式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_Toc295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kern w:val="2"/>
              <w:sz w:val="24"/>
              <w:szCs w:val="24"/>
              <w:lang w:val="en-US" w:eastAsia="zh-CN" w:bidi="ar-SA"/>
            </w:rPr>
            <w:fldChar w:fldCharType="end"/>
          </w:r>
        </w:p>
        <w:p w14:paraId="5E6E2755">
          <w:pPr>
            <w:pStyle w:val="6"/>
            <w:keepNext w:val="0"/>
            <w:keepLines w:val="0"/>
            <w:pageBreakBefore w:val="0"/>
            <w:widowControl/>
            <w:tabs>
              <w:tab w:val="right" w:leader="dot" w:pos="8844"/>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\l _Toc26469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第七章</w:t>
          </w:r>
          <w:r>
            <w:rPr>
              <w:rFonts w:hint="eastAsia" w:ascii="仿宋" w:hAnsi="仿宋" w:eastAsia="仿宋" w:cs="仿宋"/>
              <w:sz w:val="24"/>
              <w:szCs w:val="24"/>
            </w:rPr>
            <w:t xml:space="preserve"> 核算方式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_Toc26469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kern w:val="2"/>
              <w:sz w:val="24"/>
              <w:szCs w:val="24"/>
              <w:lang w:val="en-US" w:eastAsia="zh-CN" w:bidi="ar-SA"/>
            </w:rPr>
            <w:fldChar w:fldCharType="end"/>
          </w:r>
        </w:p>
        <w:p w14:paraId="064CE875">
          <w:pPr>
            <w:pStyle w:val="6"/>
            <w:keepNext w:val="0"/>
            <w:keepLines w:val="0"/>
            <w:pageBreakBefore w:val="0"/>
            <w:widowControl/>
            <w:tabs>
              <w:tab w:val="right" w:leader="dot" w:pos="8844"/>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\l _Toc24810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第八章</w:t>
          </w:r>
          <w:r>
            <w:rPr>
              <w:rFonts w:hint="eastAsia" w:ascii="仿宋" w:hAnsi="仿宋" w:eastAsia="仿宋" w:cs="仿宋"/>
              <w:sz w:val="24"/>
              <w:szCs w:val="24"/>
            </w:rPr>
            <w:t xml:space="preserve"> 收费标准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_Toc24810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kern w:val="2"/>
              <w:sz w:val="24"/>
              <w:szCs w:val="24"/>
              <w:lang w:val="en-US" w:eastAsia="zh-CN" w:bidi="ar-SA"/>
            </w:rPr>
            <w:fldChar w:fldCharType="end"/>
          </w:r>
        </w:p>
        <w:p w14:paraId="71212F9D">
          <w:pPr>
            <w:pStyle w:val="6"/>
            <w:keepNext w:val="0"/>
            <w:keepLines w:val="0"/>
            <w:pageBreakBefore w:val="0"/>
            <w:widowControl/>
            <w:tabs>
              <w:tab w:val="right" w:leader="dot" w:pos="8844"/>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\l _Toc30545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第九章</w:t>
          </w:r>
          <w:r>
            <w:rPr>
              <w:rFonts w:hint="eastAsia" w:ascii="仿宋" w:hAnsi="仿宋" w:eastAsia="仿宋" w:cs="仿宋"/>
              <w:sz w:val="24"/>
              <w:szCs w:val="24"/>
            </w:rPr>
            <w:t xml:space="preserve"> 风险管理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_Toc30545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kern w:val="2"/>
              <w:sz w:val="24"/>
              <w:szCs w:val="24"/>
              <w:lang w:val="en-US" w:eastAsia="zh-CN" w:bidi="ar-SA"/>
            </w:rPr>
            <w:fldChar w:fldCharType="end"/>
          </w:r>
        </w:p>
        <w:p w14:paraId="5A03E1CC">
          <w:pPr>
            <w:pStyle w:val="6"/>
            <w:keepNext w:val="0"/>
            <w:keepLines w:val="0"/>
            <w:pageBreakBefore w:val="0"/>
            <w:widowControl/>
            <w:tabs>
              <w:tab w:val="right" w:leader="dot" w:pos="8844"/>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\l _Toc21548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 xml:space="preserve">第十章 </w:t>
          </w:r>
          <w:r>
            <w:rPr>
              <w:rFonts w:hint="eastAsia" w:ascii="仿宋" w:hAnsi="仿宋" w:eastAsia="仿宋" w:cs="仿宋"/>
              <w:sz w:val="24"/>
              <w:szCs w:val="24"/>
            </w:rPr>
            <w:t>信息管理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_Toc21548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kern w:val="2"/>
              <w:sz w:val="24"/>
              <w:szCs w:val="24"/>
              <w:lang w:val="en-US" w:eastAsia="zh-CN" w:bidi="ar-SA"/>
            </w:rPr>
            <w:fldChar w:fldCharType="end"/>
          </w:r>
        </w:p>
        <w:p w14:paraId="67FE3980">
          <w:pPr>
            <w:pStyle w:val="6"/>
            <w:keepNext w:val="0"/>
            <w:keepLines w:val="0"/>
            <w:pageBreakBefore w:val="0"/>
            <w:widowControl/>
            <w:tabs>
              <w:tab w:val="right" w:leader="dot" w:pos="8844"/>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\l _Toc8859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sz w:val="24"/>
              <w:szCs w:val="24"/>
            </w:rPr>
            <w:t>第十一章  附则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_Toc8859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kern w:val="2"/>
              <w:sz w:val="24"/>
              <w:szCs w:val="24"/>
              <w:lang w:val="en-US" w:eastAsia="zh-CN" w:bidi="ar-SA"/>
            </w:rPr>
            <w:fldChar w:fldCharType="end"/>
          </w:r>
        </w:p>
        <w:p w14:paraId="3EE4E75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黑体"/>
              <w:kern w:val="2"/>
              <w:sz w:val="32"/>
              <w:szCs w:val="32"/>
              <w:lang w:val="en-US" w:eastAsia="zh-CN" w:bidi="ar-SA"/>
            </w:rPr>
          </w:pPr>
          <w:r>
            <w:rPr>
              <w:rFonts w:hint="eastAsia" w:ascii="仿宋" w:hAnsi="仿宋" w:eastAsia="仿宋" w:cs="仿宋"/>
              <w:kern w:val="2"/>
              <w:sz w:val="24"/>
              <w:szCs w:val="24"/>
              <w:lang w:val="en-US" w:eastAsia="zh-CN" w:bidi="ar-SA"/>
            </w:rPr>
            <w:fldChar w:fldCharType="end"/>
          </w:r>
        </w:p>
      </w:sdtContent>
    </w:sdt>
    <w:p w14:paraId="3952E76B">
      <w:pPr>
        <w:widowControl/>
        <w:kinsoku w:val="0"/>
        <w:autoSpaceDE w:val="0"/>
        <w:autoSpaceDN w:val="0"/>
        <w:adjustRightInd w:val="0"/>
        <w:snapToGrid w:val="0"/>
        <w:spacing w:line="272" w:lineRule="auto"/>
        <w:jc w:val="center"/>
        <w:textAlignment w:val="baseline"/>
        <w:rPr>
          <w:rFonts w:hint="eastAsia" w:ascii="黑体" w:hAnsi="黑体" w:eastAsia="黑体" w:cs="黑体"/>
          <w:kern w:val="2"/>
          <w:sz w:val="32"/>
          <w:szCs w:val="32"/>
          <w:lang w:val="en-US" w:eastAsia="zh-CN" w:bidi="ar-SA"/>
        </w:rPr>
      </w:pPr>
    </w:p>
    <w:p w14:paraId="13AC7529">
      <w:pPr>
        <w:widowControl/>
        <w:kinsoku w:val="0"/>
        <w:autoSpaceDE w:val="0"/>
        <w:autoSpaceDN w:val="0"/>
        <w:adjustRightInd w:val="0"/>
        <w:snapToGrid w:val="0"/>
        <w:spacing w:line="272" w:lineRule="auto"/>
        <w:jc w:val="center"/>
        <w:textAlignment w:val="baseline"/>
        <w:rPr>
          <w:rFonts w:hint="eastAsia" w:ascii="黑体" w:hAnsi="黑体" w:eastAsia="黑体" w:cs="黑体"/>
          <w:kern w:val="2"/>
          <w:sz w:val="32"/>
          <w:szCs w:val="32"/>
          <w:lang w:val="en-US" w:eastAsia="zh-CN" w:bidi="ar-SA"/>
        </w:rPr>
      </w:pPr>
    </w:p>
    <w:p w14:paraId="2A9214FB">
      <w:pPr>
        <w:widowControl/>
        <w:kinsoku w:val="0"/>
        <w:autoSpaceDE w:val="0"/>
        <w:autoSpaceDN w:val="0"/>
        <w:adjustRightInd w:val="0"/>
        <w:snapToGrid w:val="0"/>
        <w:spacing w:line="272" w:lineRule="auto"/>
        <w:jc w:val="center"/>
        <w:textAlignment w:val="baseline"/>
        <w:rPr>
          <w:rFonts w:hint="eastAsia" w:ascii="黑体" w:hAnsi="黑体" w:eastAsia="黑体" w:cs="黑体"/>
          <w:kern w:val="2"/>
          <w:sz w:val="32"/>
          <w:szCs w:val="32"/>
          <w:lang w:val="en-US" w:eastAsia="zh-CN" w:bidi="ar-SA"/>
        </w:rPr>
      </w:pPr>
    </w:p>
    <w:p w14:paraId="5E94C499">
      <w:pPr>
        <w:widowControl/>
        <w:kinsoku w:val="0"/>
        <w:autoSpaceDE w:val="0"/>
        <w:autoSpaceDN w:val="0"/>
        <w:adjustRightInd w:val="0"/>
        <w:snapToGrid w:val="0"/>
        <w:spacing w:line="272" w:lineRule="auto"/>
        <w:jc w:val="center"/>
        <w:textAlignment w:val="baseline"/>
        <w:rPr>
          <w:rFonts w:hint="eastAsia" w:ascii="黑体" w:hAnsi="黑体" w:eastAsia="黑体" w:cs="黑体"/>
          <w:kern w:val="2"/>
          <w:sz w:val="32"/>
          <w:szCs w:val="32"/>
          <w:lang w:val="en-US" w:eastAsia="zh-CN" w:bidi="ar-SA"/>
        </w:rPr>
      </w:pPr>
    </w:p>
    <w:p w14:paraId="1C3CB383">
      <w:pPr>
        <w:widowControl/>
        <w:kinsoku w:val="0"/>
        <w:autoSpaceDE w:val="0"/>
        <w:autoSpaceDN w:val="0"/>
        <w:adjustRightInd w:val="0"/>
        <w:snapToGrid w:val="0"/>
        <w:spacing w:line="272" w:lineRule="auto"/>
        <w:jc w:val="center"/>
        <w:textAlignment w:val="baseline"/>
        <w:rPr>
          <w:rFonts w:hint="eastAsia" w:ascii="黑体" w:hAnsi="黑体" w:eastAsia="黑体" w:cs="黑体"/>
          <w:kern w:val="2"/>
          <w:sz w:val="32"/>
          <w:szCs w:val="32"/>
          <w:lang w:val="en-US" w:eastAsia="zh-CN" w:bidi="ar-SA"/>
        </w:rPr>
      </w:pPr>
    </w:p>
    <w:p w14:paraId="365283D9">
      <w:pPr>
        <w:widowControl/>
        <w:kinsoku w:val="0"/>
        <w:autoSpaceDE w:val="0"/>
        <w:autoSpaceDN w:val="0"/>
        <w:adjustRightInd w:val="0"/>
        <w:snapToGrid w:val="0"/>
        <w:spacing w:line="272" w:lineRule="auto"/>
        <w:jc w:val="center"/>
        <w:textAlignment w:val="baseline"/>
        <w:rPr>
          <w:rFonts w:hint="eastAsia" w:ascii="黑体" w:hAnsi="黑体" w:eastAsia="黑体" w:cs="黑体"/>
          <w:kern w:val="2"/>
          <w:sz w:val="32"/>
          <w:szCs w:val="32"/>
          <w:lang w:val="en-US" w:eastAsia="zh-CN" w:bidi="ar-SA"/>
        </w:rPr>
      </w:pPr>
    </w:p>
    <w:p w14:paraId="0CAE4951">
      <w:pPr>
        <w:widowControl/>
        <w:kinsoku w:val="0"/>
        <w:autoSpaceDE w:val="0"/>
        <w:autoSpaceDN w:val="0"/>
        <w:adjustRightInd w:val="0"/>
        <w:snapToGrid w:val="0"/>
        <w:spacing w:line="272" w:lineRule="auto"/>
        <w:jc w:val="center"/>
        <w:textAlignment w:val="baseline"/>
        <w:rPr>
          <w:rFonts w:hint="eastAsia" w:ascii="黑体" w:hAnsi="黑体" w:eastAsia="黑体" w:cs="黑体"/>
          <w:kern w:val="2"/>
          <w:sz w:val="32"/>
          <w:szCs w:val="32"/>
          <w:lang w:val="en-US" w:eastAsia="zh-CN" w:bidi="ar-SA"/>
        </w:rPr>
      </w:pPr>
    </w:p>
    <w:p w14:paraId="3FFBCEEF">
      <w:pPr>
        <w:widowControl/>
        <w:kinsoku w:val="0"/>
        <w:autoSpaceDE w:val="0"/>
        <w:autoSpaceDN w:val="0"/>
        <w:adjustRightInd w:val="0"/>
        <w:snapToGrid w:val="0"/>
        <w:spacing w:line="272" w:lineRule="auto"/>
        <w:jc w:val="center"/>
        <w:textAlignment w:val="baseline"/>
        <w:rPr>
          <w:rFonts w:hint="eastAsia" w:ascii="黑体" w:hAnsi="黑体" w:eastAsia="黑体" w:cs="黑体"/>
          <w:kern w:val="2"/>
          <w:sz w:val="32"/>
          <w:szCs w:val="32"/>
          <w:lang w:val="en-US" w:eastAsia="zh-CN" w:bidi="ar-SA"/>
        </w:rPr>
      </w:pPr>
    </w:p>
    <w:p w14:paraId="245235FA">
      <w:pPr>
        <w:keepNext w:val="0"/>
        <w:keepLines w:val="0"/>
        <w:pageBreakBefore w:val="0"/>
        <w:widowControl/>
        <w:kinsoku w:val="0"/>
        <w:wordWrap/>
        <w:overflowPunct/>
        <w:topLinePunct w:val="0"/>
        <w:autoSpaceDE w:val="0"/>
        <w:autoSpaceDN w:val="0"/>
        <w:bidi w:val="0"/>
        <w:adjustRightInd w:val="0"/>
        <w:snapToGrid w:val="0"/>
        <w:spacing w:line="272" w:lineRule="auto"/>
        <w:jc w:val="center"/>
        <w:textAlignment w:val="baseline"/>
        <w:outlineLvl w:val="0"/>
        <w:rPr>
          <w:rFonts w:hint="eastAsia" w:ascii="黑体" w:hAnsi="黑体" w:eastAsia="黑体" w:cs="黑体"/>
          <w:sz w:val="32"/>
          <w:szCs w:val="32"/>
        </w:rPr>
      </w:pPr>
      <w:bookmarkStart w:id="1" w:name="_Toc25566"/>
      <w:r>
        <w:rPr>
          <w:rFonts w:hint="eastAsia" w:ascii="黑体" w:hAnsi="黑体" w:eastAsia="黑体" w:cs="黑体"/>
          <w:kern w:val="2"/>
          <w:sz w:val="32"/>
          <w:szCs w:val="32"/>
          <w:lang w:val="en-US" w:eastAsia="zh-CN" w:bidi="ar-SA"/>
        </w:rPr>
        <w:t>第一章</w:t>
      </w:r>
      <w:r>
        <w:rPr>
          <w:rFonts w:hint="eastAsia" w:ascii="黑体" w:hAnsi="黑体" w:eastAsia="黑体" w:cs="黑体"/>
          <w:sz w:val="32"/>
          <w:szCs w:val="32"/>
        </w:rPr>
        <w:t xml:space="preserve"> 总则</w:t>
      </w:r>
      <w:bookmarkEnd w:id="1"/>
    </w:p>
    <w:p w14:paraId="4121A0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14:paraId="58CBE4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第一条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为规范市场参与企业在</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(以下简称“交易所”)参与非标预售合同交易业务的行为，维护正常交易秩序，保障参与各方的合法权益，根据国家有关法律、法规及本交易所相关规则制度制定本规则。</w:t>
      </w:r>
    </w:p>
    <w:p w14:paraId="514927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sz w:val="32"/>
          <w:szCs w:val="32"/>
        </w:rPr>
      </w:pPr>
      <w:r>
        <w:rPr>
          <w:rFonts w:hint="eastAsia" w:ascii="楷体" w:hAnsi="楷体" w:eastAsia="楷体" w:cs="楷体"/>
          <w:b/>
          <w:bCs/>
          <w:sz w:val="32"/>
          <w:szCs w:val="32"/>
        </w:rPr>
        <w:t>第二条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本规则适用于交易所全体市场参与企业及其有关工作人员。</w:t>
      </w:r>
    </w:p>
    <w:p w14:paraId="787DF2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A1334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rPr>
      </w:pPr>
      <w:bookmarkStart w:id="2" w:name="_Toc32446"/>
      <w:bookmarkStart w:id="3" w:name="_Toc32033"/>
      <w:r>
        <w:rPr>
          <w:rFonts w:hint="eastAsia" w:ascii="黑体" w:hAnsi="黑体" w:eastAsia="黑体" w:cs="黑体"/>
          <w:kern w:val="2"/>
          <w:sz w:val="32"/>
          <w:szCs w:val="32"/>
          <w:lang w:val="en-US" w:eastAsia="zh-CN" w:bidi="ar-SA"/>
        </w:rPr>
        <w:t xml:space="preserve">第二章 </w:t>
      </w:r>
      <w:r>
        <w:rPr>
          <w:rFonts w:hint="eastAsia" w:ascii="黑体" w:hAnsi="黑体" w:eastAsia="黑体" w:cs="黑体"/>
          <w:sz w:val="32"/>
          <w:szCs w:val="32"/>
        </w:rPr>
        <w:t>术语释义</w:t>
      </w:r>
      <w:bookmarkEnd w:id="2"/>
      <w:bookmarkEnd w:id="3"/>
    </w:p>
    <w:p w14:paraId="3CCB50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rPr>
      </w:pPr>
    </w:p>
    <w:p w14:paraId="423095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sz w:val="32"/>
          <w:szCs w:val="32"/>
        </w:rPr>
      </w:pPr>
      <w:r>
        <w:rPr>
          <w:rFonts w:hint="eastAsia" w:ascii="楷体" w:hAnsi="楷体" w:eastAsia="楷体" w:cs="楷体"/>
          <w:b/>
          <w:bCs/>
          <w:sz w:val="32"/>
          <w:szCs w:val="32"/>
        </w:rPr>
        <w:t>第三条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非标预售合同交易业务涉及的主要术语：</w:t>
      </w:r>
    </w:p>
    <w:p w14:paraId="471DD0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非标预售合同交易模式(以下简称“预售交易”)</w:t>
      </w:r>
      <w:r>
        <w:rPr>
          <w:rFonts w:hint="eastAsia" w:ascii="仿宋" w:hAnsi="仿宋" w:eastAsia="仿宋" w:cs="仿宋"/>
          <w:sz w:val="32"/>
          <w:szCs w:val="32"/>
          <w:lang w:eastAsia="zh-CN"/>
        </w:rPr>
        <w:t>，</w:t>
      </w:r>
      <w:r>
        <w:rPr>
          <w:rFonts w:hint="eastAsia" w:ascii="仿宋" w:hAnsi="仿宋" w:eastAsia="仿宋" w:cs="仿宋"/>
          <w:sz w:val="32"/>
          <w:szCs w:val="32"/>
        </w:rPr>
        <w:t>是指符合交易所资质要求的市场参与企业为实现排产促销</w:t>
      </w:r>
      <w:r>
        <w:rPr>
          <w:rFonts w:hint="eastAsia" w:ascii="仿宋" w:hAnsi="仿宋" w:eastAsia="仿宋" w:cs="仿宋"/>
          <w:sz w:val="32"/>
          <w:szCs w:val="32"/>
          <w:lang w:eastAsia="zh-CN"/>
        </w:rPr>
        <w:t>、</w:t>
      </w:r>
      <w:r>
        <w:rPr>
          <w:rFonts w:hint="eastAsia" w:ascii="仿宋" w:hAnsi="仿宋" w:eastAsia="仿宋" w:cs="仿宋"/>
          <w:sz w:val="32"/>
          <w:szCs w:val="32"/>
        </w:rPr>
        <w:t>促进生产流通的目的，根据自身的产品销售计划，对未来将销售的产品提前进行预售并锁定交易价格的交易模式。</w:t>
      </w:r>
    </w:p>
    <w:p w14:paraId="1F54C4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预售计划发布</w:t>
      </w:r>
      <w:r>
        <w:rPr>
          <w:rFonts w:hint="eastAsia" w:ascii="仿宋" w:hAnsi="仿宋" w:eastAsia="仿宋" w:cs="仿宋"/>
          <w:sz w:val="32"/>
          <w:szCs w:val="32"/>
          <w:lang w:eastAsia="zh-CN"/>
        </w:rPr>
        <w:t>，</w:t>
      </w:r>
      <w:r>
        <w:rPr>
          <w:rFonts w:hint="eastAsia" w:ascii="仿宋" w:hAnsi="仿宋" w:eastAsia="仿宋" w:cs="仿宋"/>
          <w:sz w:val="32"/>
          <w:szCs w:val="32"/>
        </w:rPr>
        <w:t>是指预售卖方根据自身的销售计划按照一口价</w:t>
      </w:r>
      <w:r>
        <w:rPr>
          <w:rFonts w:hint="eastAsia" w:ascii="仿宋" w:hAnsi="仿宋" w:eastAsia="仿宋" w:cs="仿宋"/>
          <w:sz w:val="32"/>
          <w:szCs w:val="32"/>
          <w:lang w:eastAsia="zh-CN"/>
        </w:rPr>
        <w:t>、</w:t>
      </w:r>
      <w:r>
        <w:rPr>
          <w:rFonts w:hint="eastAsia" w:ascii="仿宋" w:hAnsi="仿宋" w:eastAsia="仿宋" w:cs="仿宋"/>
          <w:sz w:val="32"/>
          <w:szCs w:val="32"/>
        </w:rPr>
        <w:t>竞价以及公式定价模式，在一定时间内发布预售计划的行为；预售计划包括预售产品、交收标的、预售数量、预售价格、预售结束日期、最终交收日期等信息；符合交易所资质要求的买方</w:t>
      </w:r>
      <w:r>
        <w:rPr>
          <w:rFonts w:hint="eastAsia" w:ascii="仿宋" w:hAnsi="仿宋" w:eastAsia="仿宋" w:cs="仿宋"/>
          <w:sz w:val="32"/>
          <w:szCs w:val="32"/>
          <w:lang w:eastAsia="zh-CN"/>
        </w:rPr>
        <w:t>市场参与企业</w:t>
      </w:r>
      <w:r>
        <w:rPr>
          <w:rFonts w:hint="eastAsia" w:ascii="仿宋" w:hAnsi="仿宋" w:eastAsia="仿宋" w:cs="仿宋"/>
          <w:sz w:val="32"/>
          <w:szCs w:val="32"/>
        </w:rPr>
        <w:t>(以下简称“预售买方”)可根据预售计划预付订货履约订金提交预售申请，并根据本交易规则规定的成交规则达成订货订单，在最终交收日前完成订货订单的交收。</w:t>
      </w:r>
    </w:p>
    <w:p w14:paraId="1647D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预售订金，是指预售卖方在发布预售计划时，为了保证最终交货履约，需冻结的履约订金；预售订金</w:t>
      </w:r>
      <w:r>
        <w:rPr>
          <w:rFonts w:hint="eastAsia" w:ascii="仿宋" w:hAnsi="仿宋" w:eastAsia="仿宋" w:cs="仿宋"/>
          <w:sz w:val="32"/>
          <w:szCs w:val="32"/>
          <w:lang w:val="en-US" w:eastAsia="zh-CN"/>
        </w:rPr>
        <w:t>根据</w:t>
      </w:r>
      <w:r>
        <w:rPr>
          <w:rFonts w:hint="eastAsia" w:ascii="仿宋" w:hAnsi="仿宋" w:eastAsia="仿宋" w:cs="仿宋"/>
          <w:sz w:val="32"/>
          <w:szCs w:val="32"/>
        </w:rPr>
        <w:t>预售计划发布的数量、价格以及交易所规定的预售订金标准确定，预售订金在预售卖方完成交收后退还。</w:t>
      </w:r>
    </w:p>
    <w:p w14:paraId="4C4C81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订货申请，是指预售买方在卖方发布的预售计划有效期内提交订货采购申请的行为。</w:t>
      </w:r>
    </w:p>
    <w:p w14:paraId="4D05E1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预售结束日期，是指预售卖方在预售计划发布时确定的，本场次预售计划的有效截止日期，在预售结束日期前预售买方可提交订货申请并根据本规则形成订货订单。</w:t>
      </w:r>
    </w:p>
    <w:p w14:paraId="41062E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最终交收日期，是指预售卖方在预售计划发布时确定的，订货订单持有人最终签订购销合同进入交收的日期。最终交收日期必须等于或晚于预售结束日期。</w:t>
      </w:r>
    </w:p>
    <w:p w14:paraId="36711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订货订单，是指预售卖方在预售结束日期前，预售买方的订货申请与卖方发布的预售计划所达成成交的订单。订货订单持有人需根据订单数量和价格预付部分订金，并在最终交收日后与预售卖方按订货订单的价格和数量生成购销合同并完成实物交收。</w:t>
      </w:r>
    </w:p>
    <w:p w14:paraId="227BC9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订货订单持有价，订货订单持有价是指在预售计划发布时，买方订货申请达成订货订单时的成交价格，最终交收日时，持有订货订单的买方按订货订单持有价与预售卖方生成购销合同。</w:t>
      </w:r>
    </w:p>
    <w:p w14:paraId="3B1EF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rPr>
        <w:t>订货订单转让，是指订单持有人在订货订单成交后最终交收日前，将手中的订货订单在交易所进行转让的过程；转让后由新的订单持有人预付订货履约订金，并在最终交收日后完成交收。</w:t>
      </w:r>
    </w:p>
    <w:p w14:paraId="3F62FF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订货订单交收，订货订单交收是指最终交收日后，由预售卖方及订货订单最终持有人签订购销合同，并最终完成实物交收的过程。</w:t>
      </w:r>
    </w:p>
    <w:p w14:paraId="613FA6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7CBBE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rPr>
      </w:pPr>
      <w:bookmarkStart w:id="4" w:name="_Toc5501"/>
      <w:bookmarkStart w:id="5" w:name="_Toc12216"/>
      <w:r>
        <w:rPr>
          <w:rFonts w:hint="eastAsia" w:ascii="黑体" w:hAnsi="黑体" w:eastAsia="黑体" w:cs="黑体"/>
          <w:kern w:val="2"/>
          <w:sz w:val="32"/>
          <w:szCs w:val="32"/>
          <w:lang w:val="en-US" w:eastAsia="zh-CN" w:bidi="ar-SA"/>
        </w:rPr>
        <w:t>第三章</w:t>
      </w:r>
      <w:r>
        <w:rPr>
          <w:rFonts w:hint="eastAsia" w:ascii="黑体" w:hAnsi="黑体" w:eastAsia="黑体" w:cs="黑体"/>
          <w:sz w:val="32"/>
          <w:szCs w:val="32"/>
        </w:rPr>
        <w:t xml:space="preserve"> 交易时间</w:t>
      </w:r>
      <w:bookmarkEnd w:id="4"/>
      <w:bookmarkEnd w:id="5"/>
    </w:p>
    <w:p w14:paraId="12BA98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rPr>
      </w:pPr>
    </w:p>
    <w:p w14:paraId="5BDA2E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sz w:val="32"/>
          <w:szCs w:val="32"/>
        </w:rPr>
      </w:pPr>
      <w:r>
        <w:rPr>
          <w:rFonts w:hint="eastAsia" w:ascii="楷体" w:hAnsi="楷体" w:eastAsia="楷体" w:cs="楷体"/>
          <w:b/>
          <w:bCs/>
          <w:sz w:val="32"/>
          <w:szCs w:val="32"/>
        </w:rPr>
        <w:t>第四条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交易时间详见各产品的《业务参数表》。</w:t>
      </w:r>
    </w:p>
    <w:p w14:paraId="4A196F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第五条</w:t>
      </w:r>
      <w:r>
        <w:rPr>
          <w:rFonts w:hint="eastAsia" w:ascii="仿宋" w:hAnsi="仿宋" w:eastAsia="仿宋" w:cs="仿宋"/>
          <w:sz w:val="32"/>
          <w:szCs w:val="32"/>
        </w:rPr>
        <w:t xml:space="preserve"> 交易所有权对交易时间进行调整，具体时间安排以交易所通知为准。</w:t>
      </w:r>
    </w:p>
    <w:p w14:paraId="22834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E14FD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rPr>
      </w:pPr>
      <w:bookmarkStart w:id="6" w:name="_Toc4711"/>
      <w:bookmarkStart w:id="7" w:name="_Toc26257"/>
      <w:r>
        <w:rPr>
          <w:rFonts w:hint="eastAsia" w:ascii="黑体" w:hAnsi="黑体" w:eastAsia="黑体" w:cs="黑体"/>
          <w:kern w:val="2"/>
          <w:sz w:val="32"/>
          <w:szCs w:val="32"/>
          <w:lang w:val="en-US" w:eastAsia="zh-CN" w:bidi="ar-SA"/>
        </w:rPr>
        <w:t>第四章</w:t>
      </w:r>
      <w:r>
        <w:rPr>
          <w:rFonts w:hint="eastAsia" w:ascii="黑体" w:hAnsi="黑体" w:eastAsia="黑体" w:cs="黑体"/>
          <w:sz w:val="32"/>
          <w:szCs w:val="32"/>
        </w:rPr>
        <w:t xml:space="preserve"> 交易主体</w:t>
      </w:r>
      <w:bookmarkEnd w:id="6"/>
      <w:bookmarkEnd w:id="7"/>
    </w:p>
    <w:p w14:paraId="6E916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rPr>
      </w:pPr>
    </w:p>
    <w:p w14:paraId="49426E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第六条</w:t>
      </w:r>
      <w:r>
        <w:rPr>
          <w:rFonts w:hint="eastAsia" w:ascii="仿宋" w:hAnsi="仿宋" w:eastAsia="仿宋" w:cs="仿宋"/>
          <w:sz w:val="32"/>
          <w:szCs w:val="32"/>
        </w:rPr>
        <w:t xml:space="preserve"> 经交易所认可，符合市场参与企业条件的均可参与预售交易。</w:t>
      </w:r>
    </w:p>
    <w:p w14:paraId="1A1055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条</w:t>
      </w:r>
      <w:r>
        <w:rPr>
          <w:rFonts w:hint="eastAsia" w:ascii="仿宋" w:hAnsi="仿宋" w:eastAsia="仿宋" w:cs="仿宋"/>
          <w:sz w:val="32"/>
          <w:szCs w:val="32"/>
        </w:rPr>
        <w:t xml:space="preserve"> 预售交易的市场参与企业应为可以开具增值税专用发票的企业法人。</w:t>
      </w:r>
    </w:p>
    <w:p w14:paraId="1CB360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条</w:t>
      </w:r>
      <w:r>
        <w:rPr>
          <w:rFonts w:hint="eastAsia" w:ascii="仿宋" w:hAnsi="仿宋" w:eastAsia="仿宋" w:cs="仿宋"/>
          <w:sz w:val="32"/>
          <w:szCs w:val="32"/>
        </w:rPr>
        <w:t xml:space="preserve"> 预售交易市场参与企业的经营范围</w:t>
      </w:r>
      <w:r>
        <w:rPr>
          <w:rFonts w:hint="eastAsia" w:ascii="仿宋" w:hAnsi="仿宋" w:eastAsia="仿宋" w:cs="仿宋"/>
          <w:sz w:val="32"/>
          <w:szCs w:val="32"/>
          <w:lang w:eastAsia="zh-CN"/>
        </w:rPr>
        <w:t>，</w:t>
      </w:r>
      <w:r>
        <w:rPr>
          <w:rFonts w:hint="eastAsia" w:ascii="仿宋" w:hAnsi="仿宋" w:eastAsia="仿宋" w:cs="仿宋"/>
          <w:sz w:val="32"/>
          <w:szCs w:val="32"/>
        </w:rPr>
        <w:t>必须包含所交易的产品 。</w:t>
      </w:r>
    </w:p>
    <w:p w14:paraId="7398D3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九</w:t>
      </w:r>
      <w:r>
        <w:rPr>
          <w:rFonts w:hint="eastAsia" w:ascii="楷体" w:hAnsi="楷体" w:eastAsia="楷体" w:cs="楷体"/>
          <w:b/>
          <w:bCs/>
          <w:sz w:val="32"/>
          <w:szCs w:val="32"/>
        </w:rPr>
        <w:t>条</w:t>
      </w:r>
      <w:r>
        <w:rPr>
          <w:rFonts w:hint="eastAsia" w:ascii="仿宋" w:hAnsi="仿宋" w:eastAsia="仿宋" w:cs="仿宋"/>
          <w:sz w:val="32"/>
          <w:szCs w:val="32"/>
        </w:rPr>
        <w:t xml:space="preserve"> 除交易所明确限制范围的预售场次外，在交易所开户的具备预售订货权限的</w:t>
      </w:r>
      <w:r>
        <w:rPr>
          <w:rFonts w:hint="eastAsia" w:ascii="仿宋" w:hAnsi="仿宋" w:eastAsia="仿宋" w:cs="仿宋"/>
          <w:sz w:val="32"/>
          <w:szCs w:val="32"/>
          <w:lang w:eastAsia="zh-CN"/>
        </w:rPr>
        <w:t>市场参与企业</w:t>
      </w:r>
      <w:r>
        <w:rPr>
          <w:rFonts w:hint="eastAsia" w:ascii="仿宋" w:hAnsi="仿宋" w:eastAsia="仿宋" w:cs="仿宋"/>
          <w:sz w:val="32"/>
          <w:szCs w:val="32"/>
        </w:rPr>
        <w:t>，均可在预售计划发布阶段进行订货申请。</w:t>
      </w:r>
    </w:p>
    <w:p w14:paraId="4AD6D1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除交易所明确限制范围的预售场次外，在交易所开 户的具备预售订货订单转让权限的</w:t>
      </w:r>
      <w:r>
        <w:rPr>
          <w:rFonts w:hint="eastAsia" w:ascii="仿宋" w:hAnsi="仿宋" w:eastAsia="仿宋" w:cs="仿宋"/>
          <w:sz w:val="32"/>
          <w:szCs w:val="32"/>
          <w:lang w:eastAsia="zh-CN"/>
        </w:rPr>
        <w:t>市场参与企业</w:t>
      </w:r>
      <w:r>
        <w:rPr>
          <w:rFonts w:hint="eastAsia" w:ascii="仿宋" w:hAnsi="仿宋" w:eastAsia="仿宋" w:cs="仿宋"/>
          <w:sz w:val="32"/>
          <w:szCs w:val="32"/>
        </w:rPr>
        <w:t>，均可参与订货订单转让交易业务。</w:t>
      </w:r>
    </w:p>
    <w:p w14:paraId="23AE9A3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8" w:name="_Toc23094"/>
      <w:bookmarkStart w:id="9" w:name="_Toc21645"/>
      <w:r>
        <w:rPr>
          <w:rFonts w:hint="eastAsia" w:ascii="黑体" w:hAnsi="黑体" w:eastAsia="黑体" w:cs="黑体"/>
          <w:sz w:val="32"/>
          <w:szCs w:val="32"/>
        </w:rPr>
        <w:t>第五章  交易方式</w:t>
      </w:r>
      <w:bookmarkEnd w:id="8"/>
      <w:bookmarkEnd w:id="9"/>
    </w:p>
    <w:p w14:paraId="3FFF8D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75E074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预售交易包括预售计划发布、订货申请、订单转让、现货交收等环节。</w:t>
      </w:r>
    </w:p>
    <w:p w14:paraId="5463A7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预售计划发布</w:t>
      </w:r>
    </w:p>
    <w:p w14:paraId="65525E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1.具备预售计划发布权限的预售卖方可发布预售计划。</w:t>
      </w:r>
    </w:p>
    <w:p w14:paraId="37965CC4">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2.预售卖方发布预售计划时，需提交预售产品、定价模式、预售价格、预售数量、交收标的、交收方式、预售结束日期、最终交收日期等信息。</w:t>
      </w:r>
    </w:p>
    <w:p w14:paraId="154F894D">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3.定价模式，发布预售计划的定价模式分为一口价、竞价和公式定价三种形式。</w:t>
      </w:r>
    </w:p>
    <w:p w14:paraId="067E983A">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4.交收标的，预售卖方发布预售计划时可选择交易所可信电子仓单或商品现货作为交收标的。</w:t>
      </w:r>
    </w:p>
    <w:p w14:paraId="6919C639">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5.预售卖方订金，卖方发布预售计划时，需冻结其预售卖方订金，在卖方完成交收后，订金退还给卖方，预售卖方订金具体规定见各产品《业务参数表》。</w:t>
      </w:r>
    </w:p>
    <w:p w14:paraId="7786DD52">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6.预售卖方手续费，预售卖方发布预售计划时，需按照交易所规定的标准缴纳预售卖方手续费，手续费金额具体规定见各产品《业务参数表》。</w:t>
      </w:r>
    </w:p>
    <w:p w14:paraId="31AB7426">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7.交收方式，卖方发布预售计划时必须选择到期交收的交收方式，到期后所有订货订单的持有者与卖方签订购销合同完成交收；卖方也可选择是否允许提前交收，并设置每日最大交收数量限制，订货订单持有者在最后交收日前可随时申请交收，当申请交收数量小于当日允许的剩余交收数量时，了结买方持有的相应订货订单，双方签订购销合同并完成实物交收。</w:t>
      </w:r>
    </w:p>
    <w:p w14:paraId="1D80FA7C">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8.预售计划的取消，预售结束日期前，预售卖方经交易所同意可取消计划，取消后预售计划提前结束，除交易所特别通知以外已经形成的订货订单继续有效。</w:t>
      </w:r>
    </w:p>
    <w:p w14:paraId="3F257B33">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9.预售计划的变更，预售结束日期前</w:t>
      </w:r>
      <w:r>
        <w:rPr>
          <w:rFonts w:hint="eastAsia" w:ascii="仿宋" w:hAnsi="仿宋" w:eastAsia="仿宋" w:cs="仿宋"/>
          <w:sz w:val="32"/>
          <w:szCs w:val="32"/>
          <w:lang w:eastAsia="zh-CN"/>
        </w:rPr>
        <w:t>，</w:t>
      </w:r>
      <w:r>
        <w:rPr>
          <w:rFonts w:hint="eastAsia" w:ascii="仿宋" w:hAnsi="仿宋" w:eastAsia="仿宋" w:cs="仿宋"/>
          <w:sz w:val="32"/>
          <w:szCs w:val="32"/>
        </w:rPr>
        <w:t>预售卖方经交易所同意可改变预售计划的预售数量；预售计划的其他信息不可变更。</w:t>
      </w:r>
    </w:p>
    <w:p w14:paraId="387AE2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 xml:space="preserve">条 </w:t>
      </w:r>
      <w:r>
        <w:rPr>
          <w:rFonts w:hint="eastAsia" w:ascii="仿宋" w:hAnsi="仿宋" w:eastAsia="仿宋" w:cs="仿宋"/>
          <w:sz w:val="32"/>
          <w:szCs w:val="32"/>
        </w:rPr>
        <w:t>订货申请</w:t>
      </w:r>
    </w:p>
    <w:p w14:paraId="0BBA5DFB">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1.具备预售买方订货申请权限的市场参与企业可在预售计划结束日期前进行订货申请。</w:t>
      </w:r>
    </w:p>
    <w:p w14:paraId="390B7D44">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2.预售买方提交订货申请时，需填写订货数量，竞价模式下还需填写订货申请价格。</w:t>
      </w:r>
    </w:p>
    <w:p w14:paraId="1EB0863B">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3.预售买方冻结履约订金，买方申请订</w:t>
      </w:r>
      <w:r>
        <w:rPr>
          <w:rFonts w:hint="eastAsia" w:ascii="仿宋" w:hAnsi="仿宋" w:eastAsia="仿宋" w:cs="仿宋"/>
          <w:sz w:val="32"/>
          <w:szCs w:val="32"/>
          <w:lang w:val="en-US" w:eastAsia="zh-CN"/>
        </w:rPr>
        <w:t>货</w:t>
      </w:r>
      <w:r>
        <w:rPr>
          <w:rFonts w:hint="eastAsia" w:ascii="仿宋" w:hAnsi="仿宋" w:eastAsia="仿宋" w:cs="仿宋"/>
          <w:sz w:val="32"/>
          <w:szCs w:val="32"/>
        </w:rPr>
        <w:t>时，需冻结预售买方履约订金，预售买方履约订金计算方式：</w:t>
      </w:r>
    </w:p>
    <w:p w14:paraId="076F3E4A">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1)固定标准：预售买方履约订金=预售买方履约订金标准×订货数量；</w:t>
      </w:r>
    </w:p>
    <w:p w14:paraId="41D29395">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2)比率标准：预售买方履约订金=预售买方履约订金标准×订货数量×一口价模式下卖方发布的预售计划价格(竞价模式下为买方订货申请价格)</w:t>
      </w:r>
      <w:r>
        <w:rPr>
          <w:rFonts w:hint="eastAsia" w:ascii="仿宋" w:hAnsi="仿宋" w:eastAsia="仿宋" w:cs="仿宋"/>
          <w:sz w:val="32"/>
          <w:szCs w:val="32"/>
          <w:lang w:eastAsia="zh-CN"/>
        </w:rPr>
        <w:t>；</w:t>
      </w:r>
    </w:p>
    <w:p w14:paraId="2EF4D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3)预售买方履约订金标准见各产品《业务参数表》。</w:t>
      </w:r>
    </w:p>
    <w:p w14:paraId="0DB9F929">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4.预售买方冻结手续费，买方申请订购时，需冻结预售买方手续费，预售买方冻结手续费计算方式：</w:t>
      </w:r>
    </w:p>
    <w:p w14:paraId="3B83AD7F">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1)固定标准：预售买方手续费=预售买方手续费标准×订货数量；</w:t>
      </w:r>
    </w:p>
    <w:p w14:paraId="32897252">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2)比率标准：预售买方手续费=预售买方手续费标准×订货数量×一口价模式下卖方发布的预售计划价格(竞价模式下为买方订货申请价格)</w:t>
      </w:r>
      <w:r>
        <w:rPr>
          <w:rFonts w:hint="eastAsia" w:ascii="仿宋" w:hAnsi="仿宋" w:eastAsia="仿宋" w:cs="仿宋"/>
          <w:sz w:val="32"/>
          <w:szCs w:val="32"/>
          <w:lang w:eastAsia="zh-CN"/>
        </w:rPr>
        <w:t>；</w:t>
      </w:r>
    </w:p>
    <w:p w14:paraId="5468E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3)预售买方手续费标准见各产品《业务参数表》。</w:t>
      </w:r>
    </w:p>
    <w:p w14:paraId="41866A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5.订货订单达成：</w:t>
      </w:r>
    </w:p>
    <w:p w14:paraId="1F4A8D95">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1)若预售计划为一口价的定价模式，预售买方</w:t>
      </w:r>
      <w:r>
        <w:rPr>
          <w:rFonts w:hint="eastAsia" w:ascii="仿宋" w:hAnsi="仿宋" w:eastAsia="仿宋" w:cs="仿宋"/>
          <w:sz w:val="32"/>
          <w:szCs w:val="32"/>
          <w:lang w:val="en-US" w:eastAsia="zh-CN"/>
        </w:rPr>
        <w:t>提交</w:t>
      </w:r>
      <w:r>
        <w:rPr>
          <w:rFonts w:hint="eastAsia" w:ascii="仿宋" w:hAnsi="仿宋" w:eastAsia="仿宋" w:cs="仿宋"/>
          <w:sz w:val="32"/>
          <w:szCs w:val="32"/>
        </w:rPr>
        <w:t>订货申请后直接以一口价的价格成交，形成订货订单；</w:t>
      </w:r>
    </w:p>
    <w:p w14:paraId="09EA7D8F">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2)若预售计划为竞价的定价模式，则在预售计划到期时买方订购申请按价格优先、时间优先顺序依次累计买方订货数量，当累计数量最大且小于等于卖方 预售数量时停止累计，已被累计的买方即为订货成功买方并形成订单，未被累计的买方订货失败、订货申请撤销并释放已冻结订金，订货成交价统一为所有订货成功的买方的最低申请订货价。</w:t>
      </w:r>
    </w:p>
    <w:p w14:paraId="5B3CE31F">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若预售计划为公式定价的定价模式，按买卖双方认可的公式定价方式达成合同价格。</w:t>
      </w:r>
    </w:p>
    <w:p w14:paraId="5589859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4)订货订单订金，按照订货订单最终成交数量和订货订单持有价计算，计算方式与预售买方冻结订金相同，释放多余冻结部分订金。</w:t>
      </w:r>
    </w:p>
    <w:p w14:paraId="79D4C6A2">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5)预售买方向交易所缴纳的手续费，按照订货订单最终成交数量和持有价计算，计算方式与预售买方冻结手续费相同，释放多余冻结部分手续费。</w:t>
      </w:r>
    </w:p>
    <w:p w14:paraId="7B8E5A06">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6.订货申请撤销，预售计划结束日期前，预售买方可撤销未成交的订货申请</w:t>
      </w:r>
      <w:r>
        <w:rPr>
          <w:rFonts w:hint="eastAsia" w:ascii="仿宋" w:hAnsi="仿宋" w:eastAsia="仿宋" w:cs="仿宋"/>
          <w:sz w:val="32"/>
          <w:szCs w:val="32"/>
          <w:lang w:eastAsia="zh-CN"/>
        </w:rPr>
        <w:t>，</w:t>
      </w:r>
      <w:r>
        <w:rPr>
          <w:rFonts w:hint="eastAsia" w:ascii="仿宋" w:hAnsi="仿宋" w:eastAsia="仿宋" w:cs="仿宋"/>
          <w:sz w:val="32"/>
          <w:szCs w:val="32"/>
        </w:rPr>
        <w:t>撤销后释放</w:t>
      </w:r>
      <w:r>
        <w:rPr>
          <w:rFonts w:hint="eastAsia" w:ascii="仿宋" w:hAnsi="仿宋" w:eastAsia="仿宋" w:cs="仿宋"/>
          <w:sz w:val="32"/>
          <w:szCs w:val="32"/>
          <w:lang w:val="en-US" w:eastAsia="zh-CN"/>
        </w:rPr>
        <w:t>其</w:t>
      </w:r>
      <w:r>
        <w:rPr>
          <w:rFonts w:hint="eastAsia" w:ascii="仿宋" w:hAnsi="仿宋" w:eastAsia="仿宋" w:cs="仿宋"/>
          <w:sz w:val="32"/>
          <w:szCs w:val="32"/>
        </w:rPr>
        <w:t>被冻结的订金和手续费。</w:t>
      </w:r>
    </w:p>
    <w:p w14:paraId="230394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b w:val="0"/>
          <w:bCs w:val="0"/>
          <w:sz w:val="32"/>
          <w:szCs w:val="32"/>
          <w:highlight w:val="none"/>
        </w:rPr>
      </w:pPr>
      <w:r>
        <w:rPr>
          <w:rFonts w:hint="eastAsia" w:ascii="楷体" w:hAnsi="楷体" w:eastAsia="楷体" w:cs="楷体"/>
          <w:b/>
          <w:bCs/>
          <w:sz w:val="32"/>
          <w:szCs w:val="32"/>
          <w:highlight w:val="none"/>
        </w:rPr>
        <w:t>第十</w:t>
      </w:r>
      <w:r>
        <w:rPr>
          <w:rFonts w:hint="eastAsia" w:ascii="楷体" w:hAnsi="楷体" w:eastAsia="楷体" w:cs="楷体"/>
          <w:b/>
          <w:bCs/>
          <w:sz w:val="32"/>
          <w:szCs w:val="32"/>
          <w:highlight w:val="none"/>
          <w:lang w:val="en-US" w:eastAsia="zh-CN"/>
        </w:rPr>
        <w:t>四</w:t>
      </w:r>
      <w:r>
        <w:rPr>
          <w:rFonts w:hint="eastAsia" w:ascii="楷体" w:hAnsi="楷体" w:eastAsia="楷体" w:cs="楷体"/>
          <w:b/>
          <w:bCs/>
          <w:sz w:val="32"/>
          <w:szCs w:val="32"/>
          <w:highlight w:val="none"/>
        </w:rPr>
        <w:t>条</w:t>
      </w:r>
      <w:r>
        <w:rPr>
          <w:rFonts w:hint="eastAsia" w:ascii="仿宋" w:hAnsi="仿宋" w:eastAsia="仿宋" w:cs="仿宋"/>
          <w:b w:val="0"/>
          <w:bCs w:val="0"/>
          <w:sz w:val="32"/>
          <w:szCs w:val="32"/>
          <w:highlight w:val="none"/>
        </w:rPr>
        <w:t xml:space="preserve"> </w:t>
      </w:r>
      <w:r>
        <w:rPr>
          <w:rFonts w:hint="eastAsia" w:ascii="仿宋" w:hAnsi="仿宋" w:eastAsia="仿宋" w:cs="仿宋"/>
          <w:b w:val="0"/>
          <w:bCs w:val="0"/>
          <w:sz w:val="32"/>
          <w:szCs w:val="32"/>
          <w:highlight w:val="none"/>
          <w:lang w:val="en-US" w:eastAsia="zh-CN"/>
        </w:rPr>
        <w:t>订货订单</w:t>
      </w:r>
      <w:r>
        <w:rPr>
          <w:rFonts w:hint="eastAsia" w:ascii="仿宋" w:hAnsi="仿宋" w:eastAsia="仿宋" w:cs="仿宋"/>
          <w:b w:val="0"/>
          <w:bCs w:val="0"/>
          <w:sz w:val="32"/>
          <w:szCs w:val="32"/>
          <w:highlight w:val="none"/>
        </w:rPr>
        <w:t>转让</w:t>
      </w:r>
    </w:p>
    <w:p w14:paraId="63416899">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1.具备预售交易订货订单转让权限的</w:t>
      </w:r>
      <w:r>
        <w:rPr>
          <w:rFonts w:hint="eastAsia" w:ascii="仿宋" w:hAnsi="仿宋" w:eastAsia="仿宋" w:cs="仿宋"/>
          <w:sz w:val="32"/>
          <w:szCs w:val="32"/>
          <w:highlight w:val="none"/>
          <w:lang w:val="en-US" w:eastAsia="zh-CN"/>
        </w:rPr>
        <w:t>市场参与企业</w:t>
      </w:r>
      <w:r>
        <w:rPr>
          <w:rFonts w:hint="eastAsia" w:ascii="仿宋" w:hAnsi="仿宋" w:eastAsia="仿宋" w:cs="仿宋"/>
          <w:sz w:val="32"/>
          <w:szCs w:val="32"/>
          <w:highlight w:val="none"/>
        </w:rPr>
        <w:t>可参与订货订单转让业务。</w:t>
      </w:r>
    </w:p>
    <w:p w14:paraId="02EBAD02">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2.订货订单转让方式</w:t>
      </w:r>
      <w:r>
        <w:rPr>
          <w:rFonts w:hint="eastAsia" w:ascii="仿宋" w:hAnsi="仿宋" w:eastAsia="仿宋" w:cs="仿宋"/>
          <w:sz w:val="32"/>
          <w:szCs w:val="32"/>
          <w:highlight w:val="none"/>
          <w:lang w:val="en-US" w:eastAsia="zh-CN"/>
        </w:rPr>
        <w:t>为摘挂牌方式</w:t>
      </w:r>
      <w:r>
        <w:rPr>
          <w:rFonts w:hint="eastAsia" w:ascii="仿宋" w:hAnsi="仿宋" w:eastAsia="仿宋" w:cs="仿宋"/>
          <w:sz w:val="32"/>
          <w:szCs w:val="32"/>
          <w:highlight w:val="none"/>
        </w:rPr>
        <w:t>，转出方</w:t>
      </w:r>
      <w:r>
        <w:rPr>
          <w:rFonts w:hint="eastAsia" w:ascii="仿宋" w:hAnsi="仿宋" w:eastAsia="仿宋" w:cs="仿宋"/>
          <w:sz w:val="32"/>
          <w:szCs w:val="32"/>
          <w:highlight w:val="none"/>
          <w:lang w:val="en-US" w:eastAsia="zh-CN"/>
        </w:rPr>
        <w:t>以</w:t>
      </w:r>
      <w:r>
        <w:rPr>
          <w:rFonts w:hint="eastAsia" w:ascii="仿宋" w:hAnsi="仿宋" w:eastAsia="仿宋" w:cs="仿宋"/>
          <w:sz w:val="32"/>
          <w:szCs w:val="32"/>
          <w:highlight w:val="none"/>
        </w:rPr>
        <w:t>手工方式</w:t>
      </w:r>
      <w:r>
        <w:rPr>
          <w:rFonts w:hint="eastAsia" w:ascii="仿宋" w:hAnsi="仿宋" w:eastAsia="仿宋" w:cs="仿宋"/>
          <w:sz w:val="32"/>
          <w:szCs w:val="32"/>
          <w:highlight w:val="none"/>
          <w:lang w:val="en-US" w:eastAsia="zh-CN"/>
        </w:rPr>
        <w:t>转出</w:t>
      </w:r>
      <w:r>
        <w:rPr>
          <w:rFonts w:hint="eastAsia" w:ascii="仿宋" w:hAnsi="仿宋" w:eastAsia="仿宋" w:cs="仿宋"/>
          <w:sz w:val="32"/>
          <w:szCs w:val="32"/>
          <w:highlight w:val="none"/>
        </w:rPr>
        <w:t>，手工转出时转出方填写转出价格、数量等待转入方选择成交</w:t>
      </w:r>
      <w:r>
        <w:rPr>
          <w:rFonts w:hint="eastAsia" w:ascii="仿宋" w:hAnsi="仿宋" w:eastAsia="仿宋" w:cs="仿宋"/>
          <w:sz w:val="32"/>
          <w:szCs w:val="32"/>
          <w:highlight w:val="none"/>
          <w:lang w:eastAsia="zh-CN"/>
        </w:rPr>
        <w:t>。</w:t>
      </w:r>
    </w:p>
    <w:p w14:paraId="3FC2FCD9">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b w:val="0"/>
          <w:bCs w:val="0"/>
          <w:sz w:val="32"/>
          <w:szCs w:val="32"/>
          <w:highlight w:val="none"/>
        </w:rPr>
      </w:pPr>
      <w:r>
        <w:rPr>
          <w:rFonts w:hint="eastAsia" w:ascii="楷体" w:hAnsi="楷体" w:eastAsia="楷体" w:cs="楷体"/>
          <w:b/>
          <w:bCs/>
          <w:sz w:val="32"/>
          <w:szCs w:val="32"/>
          <w:highlight w:val="none"/>
        </w:rPr>
        <w:t>第十</w:t>
      </w:r>
      <w:r>
        <w:rPr>
          <w:rFonts w:hint="eastAsia" w:ascii="楷体" w:hAnsi="楷体" w:eastAsia="楷体" w:cs="楷体"/>
          <w:b/>
          <w:bCs/>
          <w:sz w:val="32"/>
          <w:szCs w:val="32"/>
          <w:highlight w:val="none"/>
          <w:lang w:val="en-US" w:eastAsia="zh-CN"/>
        </w:rPr>
        <w:t>五</w:t>
      </w:r>
      <w:r>
        <w:rPr>
          <w:rFonts w:hint="eastAsia" w:ascii="楷体" w:hAnsi="楷体" w:eastAsia="楷体" w:cs="楷体"/>
          <w:b/>
          <w:bCs/>
          <w:sz w:val="32"/>
          <w:szCs w:val="32"/>
          <w:highlight w:val="none"/>
        </w:rPr>
        <w:t xml:space="preserve">条 </w:t>
      </w:r>
      <w:r>
        <w:rPr>
          <w:rFonts w:hint="eastAsia" w:ascii="仿宋" w:hAnsi="仿宋" w:eastAsia="仿宋" w:cs="仿宋"/>
          <w:b w:val="0"/>
          <w:bCs w:val="0"/>
          <w:sz w:val="32"/>
          <w:szCs w:val="32"/>
          <w:highlight w:val="none"/>
        </w:rPr>
        <w:t>订货订单转让</w:t>
      </w:r>
      <w:r>
        <w:rPr>
          <w:rFonts w:hint="eastAsia" w:ascii="仿宋" w:hAnsi="仿宋" w:eastAsia="仿宋" w:cs="仿宋"/>
          <w:b w:val="0"/>
          <w:bCs w:val="0"/>
          <w:sz w:val="32"/>
          <w:szCs w:val="32"/>
          <w:highlight w:val="none"/>
          <w:lang w:eastAsia="zh-CN"/>
        </w:rPr>
        <w:t>核算</w:t>
      </w:r>
      <w:r>
        <w:rPr>
          <w:rFonts w:hint="eastAsia" w:ascii="仿宋" w:hAnsi="仿宋" w:eastAsia="仿宋" w:cs="仿宋"/>
          <w:b w:val="0"/>
          <w:bCs w:val="0"/>
          <w:sz w:val="32"/>
          <w:szCs w:val="32"/>
          <w:highlight w:val="none"/>
        </w:rPr>
        <w:t>方式</w:t>
      </w:r>
    </w:p>
    <w:p w14:paraId="637DC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订货订单转让采用逐笔</w:t>
      </w:r>
      <w:r>
        <w:rPr>
          <w:rFonts w:hint="eastAsia" w:ascii="仿宋" w:hAnsi="仿宋" w:eastAsia="仿宋" w:cs="仿宋"/>
          <w:sz w:val="32"/>
          <w:szCs w:val="32"/>
          <w:highlight w:val="none"/>
          <w:lang w:eastAsia="zh-CN"/>
        </w:rPr>
        <w:t>核算</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转入方根据新的转让价</w:t>
      </w:r>
      <w:r>
        <w:rPr>
          <w:rFonts w:hint="eastAsia" w:ascii="仿宋" w:hAnsi="仿宋" w:eastAsia="仿宋" w:cs="仿宋"/>
          <w:sz w:val="32"/>
          <w:szCs w:val="32"/>
          <w:highlight w:val="none"/>
        </w:rPr>
        <w:t>并按照(转让价-订货订单持有价)</w:t>
      </w:r>
      <w:r>
        <w:rPr>
          <w:rFonts w:hint="eastAsia" w:ascii="仿宋" w:hAnsi="仿宋" w:eastAsia="仿宋" w:cs="仿宋"/>
          <w:sz w:val="32"/>
          <w:szCs w:val="32"/>
          <w:highlight w:val="none"/>
          <w:lang w:eastAsia="zh-CN"/>
        </w:rPr>
        <w:t>核算</w:t>
      </w:r>
      <w:r>
        <w:rPr>
          <w:rFonts w:hint="eastAsia" w:ascii="仿宋" w:hAnsi="仿宋" w:eastAsia="仿宋" w:cs="仿宋"/>
          <w:sz w:val="32"/>
          <w:szCs w:val="32"/>
          <w:highlight w:val="none"/>
        </w:rPr>
        <w:t>差价，若差价大于零，则由转入方向转出方支付，若差价小于零，则由转出方向转入方支付。</w:t>
      </w:r>
    </w:p>
    <w:p w14:paraId="43DA9E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转入方按新的转入价和订货订单约定的保证金比例缴纳保证金，转出方的已缴纳的保证金在订货订单转出后原路退回。</w:t>
      </w:r>
    </w:p>
    <w:p w14:paraId="2B8206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价格说明，预售交易所涉及价格均为含税价。</w:t>
      </w:r>
    </w:p>
    <w:p w14:paraId="6A4D61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条</w:t>
      </w:r>
      <w:r>
        <w:rPr>
          <w:rFonts w:hint="eastAsia" w:ascii="仿宋" w:hAnsi="仿宋" w:eastAsia="仿宋" w:cs="仿宋"/>
          <w:sz w:val="32"/>
          <w:szCs w:val="32"/>
        </w:rPr>
        <w:t xml:space="preserve">  运费由订货订单持有人承担，双方另有协议则按双方协议执行。</w:t>
      </w:r>
    </w:p>
    <w:p w14:paraId="6473BE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F2B22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rPr>
      </w:pPr>
      <w:bookmarkStart w:id="10" w:name="_Toc295"/>
      <w:bookmarkStart w:id="11" w:name="_Toc6113"/>
      <w:r>
        <w:rPr>
          <w:rFonts w:hint="eastAsia" w:ascii="黑体" w:hAnsi="黑体" w:eastAsia="黑体" w:cs="黑体"/>
          <w:kern w:val="2"/>
          <w:sz w:val="32"/>
          <w:szCs w:val="32"/>
          <w:lang w:val="en-US" w:eastAsia="zh-CN" w:bidi="ar-SA"/>
        </w:rPr>
        <w:t>第六章</w:t>
      </w:r>
      <w:r>
        <w:rPr>
          <w:rFonts w:hint="eastAsia" w:ascii="黑体" w:hAnsi="黑体" w:eastAsia="黑体" w:cs="黑体"/>
          <w:sz w:val="32"/>
          <w:szCs w:val="32"/>
        </w:rPr>
        <w:t xml:space="preserve"> 交收方式</w:t>
      </w:r>
      <w:bookmarkEnd w:id="10"/>
      <w:bookmarkEnd w:id="11"/>
    </w:p>
    <w:p w14:paraId="1814F0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rPr>
      </w:pPr>
    </w:p>
    <w:p w14:paraId="14C006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条</w:t>
      </w:r>
      <w:r>
        <w:rPr>
          <w:rFonts w:hint="eastAsia" w:ascii="仿宋" w:hAnsi="仿宋" w:eastAsia="仿宋" w:cs="仿宋"/>
          <w:sz w:val="32"/>
          <w:szCs w:val="32"/>
        </w:rPr>
        <w:t xml:space="preserve">  预售交易实行到期交收制度和提前交收制度，到期交收制度为必选项，预售计划到达最终交收日时必须完成实物交收；提前交收制度，预售卖方发布预售计划时，可选择本场次预售是否支持提前交收以及每日交收数量限制，若选择允许提前交收，则订货订单持有人随时可申请交收，当申请数量小于等于每日交收数量的剩余量时双方形成购销合同，原订货订单了结。</w:t>
      </w:r>
    </w:p>
    <w:p w14:paraId="632DF6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条</w:t>
      </w:r>
      <w:r>
        <w:rPr>
          <w:rFonts w:hint="eastAsia" w:ascii="仿宋" w:hAnsi="仿宋" w:eastAsia="仿宋" w:cs="仿宋"/>
          <w:sz w:val="32"/>
          <w:szCs w:val="32"/>
        </w:rPr>
        <w:t xml:space="preserve"> 交收时，预支付的订货履约订金转为买方已支付的货款，剩余货款按合同金额-订货履约订金计算。</w:t>
      </w:r>
    </w:p>
    <w:p w14:paraId="189B55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九</w:t>
      </w:r>
      <w:r>
        <w:rPr>
          <w:rFonts w:hint="eastAsia" w:ascii="楷体" w:hAnsi="楷体" w:eastAsia="楷体" w:cs="楷体"/>
          <w:b/>
          <w:bCs/>
          <w:sz w:val="32"/>
          <w:szCs w:val="32"/>
        </w:rPr>
        <w:t>条</w:t>
      </w:r>
      <w:r>
        <w:rPr>
          <w:rFonts w:hint="eastAsia" w:ascii="仿宋" w:hAnsi="仿宋" w:eastAsia="仿宋" w:cs="仿宋"/>
          <w:sz w:val="32"/>
          <w:szCs w:val="32"/>
        </w:rPr>
        <w:t xml:space="preserve"> 双方购销合同按《</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交收管理办法》执行。</w:t>
      </w:r>
    </w:p>
    <w:p w14:paraId="336DC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294B3D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outlineLvl w:val="0"/>
        <w:rPr>
          <w:rFonts w:hint="eastAsia" w:ascii="黑体" w:hAnsi="黑体" w:eastAsia="黑体" w:cs="黑体"/>
          <w:sz w:val="32"/>
          <w:szCs w:val="32"/>
        </w:rPr>
      </w:pPr>
      <w:bookmarkStart w:id="12" w:name="_Toc21307"/>
      <w:bookmarkStart w:id="13" w:name="_Toc26469"/>
      <w:r>
        <w:rPr>
          <w:rFonts w:hint="eastAsia" w:ascii="黑体" w:hAnsi="黑体" w:eastAsia="黑体" w:cs="黑体"/>
          <w:kern w:val="2"/>
          <w:sz w:val="32"/>
          <w:szCs w:val="32"/>
          <w:lang w:val="en-US" w:eastAsia="zh-CN" w:bidi="ar-SA"/>
        </w:rPr>
        <w:t>第七章</w:t>
      </w:r>
      <w:r>
        <w:rPr>
          <w:rFonts w:hint="eastAsia" w:ascii="黑体" w:hAnsi="黑体" w:eastAsia="黑体" w:cs="黑体"/>
          <w:sz w:val="32"/>
          <w:szCs w:val="32"/>
        </w:rPr>
        <w:t xml:space="preserve"> 核算方式</w:t>
      </w:r>
      <w:bookmarkEnd w:id="12"/>
      <w:bookmarkEnd w:id="13"/>
    </w:p>
    <w:p w14:paraId="2371BA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14:paraId="0AFFB8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二十</w:t>
      </w:r>
      <w:r>
        <w:rPr>
          <w:rFonts w:hint="eastAsia" w:ascii="楷体" w:hAnsi="楷体" w:eastAsia="楷体" w:cs="楷体"/>
          <w:b/>
          <w:bCs/>
          <w:sz w:val="32"/>
          <w:szCs w:val="32"/>
        </w:rPr>
        <w:t>条</w:t>
      </w:r>
      <w:r>
        <w:rPr>
          <w:rFonts w:hint="eastAsia" w:ascii="仿宋" w:hAnsi="仿宋" w:eastAsia="仿宋" w:cs="仿宋"/>
          <w:sz w:val="32"/>
          <w:szCs w:val="32"/>
        </w:rPr>
        <w:t xml:space="preserve"> 市场参与企业可根据自愿原则委托交易所进行核算也可选择线下自行协商核算。</w:t>
      </w:r>
    </w:p>
    <w:p w14:paraId="023F2A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二十一</w:t>
      </w:r>
      <w:r>
        <w:rPr>
          <w:rFonts w:hint="eastAsia" w:ascii="楷体" w:hAnsi="楷体" w:eastAsia="楷体" w:cs="楷体"/>
          <w:b/>
          <w:bCs/>
          <w:sz w:val="32"/>
          <w:szCs w:val="32"/>
        </w:rPr>
        <w:t>条</w:t>
      </w:r>
      <w:r>
        <w:rPr>
          <w:rFonts w:hint="eastAsia" w:ascii="仿宋" w:hAnsi="仿宋" w:eastAsia="仿宋" w:cs="仿宋"/>
          <w:sz w:val="32"/>
          <w:szCs w:val="32"/>
        </w:rPr>
        <w:t xml:space="preserve"> 预售交易中，均采用逐笔核算方式。</w:t>
      </w:r>
    </w:p>
    <w:p w14:paraId="1D0D72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条</w:t>
      </w:r>
      <w:r>
        <w:rPr>
          <w:rFonts w:hint="eastAsia" w:ascii="仿宋" w:hAnsi="仿宋" w:eastAsia="仿宋" w:cs="仿宋"/>
          <w:sz w:val="32"/>
          <w:szCs w:val="32"/>
        </w:rPr>
        <w:t xml:space="preserve"> 详细核算方式见《</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账户核算管理办法》及《</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交收管理办法》相关条款。</w:t>
      </w:r>
    </w:p>
    <w:p w14:paraId="1FFE24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87A81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eastAsia" w:ascii="黑体" w:hAnsi="黑体" w:eastAsia="黑体" w:cs="黑体"/>
          <w:sz w:val="32"/>
          <w:szCs w:val="32"/>
        </w:rPr>
      </w:pPr>
      <w:bookmarkStart w:id="14" w:name="_Toc24810"/>
      <w:bookmarkStart w:id="15" w:name="_Toc18851"/>
      <w:r>
        <w:rPr>
          <w:rFonts w:hint="eastAsia" w:ascii="黑体" w:hAnsi="黑体" w:eastAsia="黑体" w:cs="黑体"/>
          <w:kern w:val="2"/>
          <w:sz w:val="32"/>
          <w:szCs w:val="32"/>
          <w:lang w:val="en-US" w:eastAsia="zh-CN" w:bidi="ar-SA"/>
        </w:rPr>
        <w:t>第八章</w:t>
      </w:r>
      <w:r>
        <w:rPr>
          <w:rFonts w:hint="eastAsia" w:ascii="黑体" w:hAnsi="黑体" w:eastAsia="黑体" w:cs="黑体"/>
          <w:sz w:val="32"/>
          <w:szCs w:val="32"/>
        </w:rPr>
        <w:t xml:space="preserve"> 收费标准</w:t>
      </w:r>
      <w:bookmarkEnd w:id="14"/>
      <w:bookmarkEnd w:id="15"/>
    </w:p>
    <w:p w14:paraId="493BC2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黑体" w:hAnsi="黑体" w:eastAsia="黑体" w:cs="黑体"/>
          <w:sz w:val="32"/>
          <w:szCs w:val="32"/>
        </w:rPr>
      </w:pPr>
    </w:p>
    <w:p w14:paraId="75EE25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条</w:t>
      </w:r>
      <w:r>
        <w:rPr>
          <w:rFonts w:hint="eastAsia" w:ascii="仿宋" w:hAnsi="仿宋" w:eastAsia="仿宋" w:cs="仿宋"/>
          <w:sz w:val="32"/>
          <w:szCs w:val="32"/>
        </w:rPr>
        <w:t xml:space="preserve"> 预售交易参与企业需要根据交易所有关规定支付交易手续费、交收服务费等费用。</w:t>
      </w:r>
    </w:p>
    <w:p w14:paraId="6DA067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条</w:t>
      </w:r>
      <w:r>
        <w:rPr>
          <w:rFonts w:hint="eastAsia" w:ascii="仿宋" w:hAnsi="仿宋" w:eastAsia="仿宋" w:cs="仿宋"/>
          <w:sz w:val="32"/>
          <w:szCs w:val="32"/>
        </w:rPr>
        <w:t xml:space="preserve"> 收费标准为成交金额的一定比例，具体标准及收取方式详见交易所发布的各产品《业务参数表》、入市时签订的《业务开通申请表》以及其他公示文件等。</w:t>
      </w:r>
    </w:p>
    <w:p w14:paraId="1B8E67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条</w:t>
      </w:r>
      <w:r>
        <w:rPr>
          <w:rFonts w:hint="eastAsia" w:ascii="仿宋" w:hAnsi="仿宋" w:eastAsia="仿宋" w:cs="仿宋"/>
          <w:sz w:val="32"/>
          <w:szCs w:val="32"/>
        </w:rPr>
        <w:t xml:space="preserve"> 交易所有权根据市场实际情形对相关收费项目、收费标准进行调整。</w:t>
      </w:r>
    </w:p>
    <w:p w14:paraId="4BC57B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3E650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eastAsia" w:ascii="黑体" w:hAnsi="黑体" w:eastAsia="黑体" w:cs="黑体"/>
          <w:sz w:val="32"/>
          <w:szCs w:val="32"/>
        </w:rPr>
      </w:pPr>
      <w:bookmarkStart w:id="16" w:name="_Toc952"/>
      <w:bookmarkStart w:id="17" w:name="_Toc30545"/>
      <w:r>
        <w:rPr>
          <w:rFonts w:hint="eastAsia" w:ascii="黑体" w:hAnsi="黑体" w:eastAsia="黑体" w:cs="黑体"/>
          <w:kern w:val="2"/>
          <w:sz w:val="32"/>
          <w:szCs w:val="32"/>
          <w:lang w:val="en-US" w:eastAsia="zh-CN" w:bidi="ar-SA"/>
        </w:rPr>
        <w:t>第九章</w:t>
      </w:r>
      <w:r>
        <w:rPr>
          <w:rFonts w:hint="eastAsia" w:ascii="黑体" w:hAnsi="黑体" w:eastAsia="黑体" w:cs="黑体"/>
          <w:sz w:val="32"/>
          <w:szCs w:val="32"/>
        </w:rPr>
        <w:t xml:space="preserve"> 风险管理</w:t>
      </w:r>
      <w:bookmarkEnd w:id="16"/>
      <w:bookmarkEnd w:id="17"/>
    </w:p>
    <w:p w14:paraId="523E36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黑体" w:hAnsi="黑体" w:eastAsia="黑体" w:cs="黑体"/>
          <w:sz w:val="32"/>
          <w:szCs w:val="32"/>
        </w:rPr>
      </w:pPr>
    </w:p>
    <w:p w14:paraId="23ED34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在预售交易服务中</w:t>
      </w:r>
      <w:r>
        <w:rPr>
          <w:rFonts w:hint="eastAsia" w:ascii="仿宋" w:hAnsi="仿宋" w:eastAsia="仿宋" w:cs="仿宋"/>
          <w:sz w:val="32"/>
          <w:szCs w:val="32"/>
          <w:lang w:eastAsia="zh-CN"/>
        </w:rPr>
        <w:t>，</w:t>
      </w:r>
      <w:r>
        <w:rPr>
          <w:rFonts w:hint="eastAsia" w:ascii="仿宋" w:hAnsi="仿宋" w:eastAsia="仿宋" w:cs="仿宋"/>
          <w:sz w:val="32"/>
          <w:szCs w:val="32"/>
        </w:rPr>
        <w:t>交易所有权根据对市场的风险评估，执行以下风险管理制度：</w:t>
      </w:r>
    </w:p>
    <w:p w14:paraId="3B3902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1.履约订金制度；</w:t>
      </w:r>
    </w:p>
    <w:p w14:paraId="41C61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2.交易限额制度；</w:t>
      </w:r>
    </w:p>
    <w:p w14:paraId="77972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3.价格涨跌幅限制制度；</w:t>
      </w:r>
    </w:p>
    <w:p w14:paraId="29DDE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4.强行了结制度；</w:t>
      </w:r>
    </w:p>
    <w:p w14:paraId="334B94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5.大户报告制度；</w:t>
      </w:r>
    </w:p>
    <w:p w14:paraId="63B90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6.风险警示制度；</w:t>
      </w:r>
    </w:p>
    <w:p w14:paraId="1D6887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7.异常情形管理制度；</w:t>
      </w:r>
    </w:p>
    <w:p w14:paraId="30BA49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8.交易所认为必要采取的其他风控措施。</w:t>
      </w:r>
    </w:p>
    <w:p w14:paraId="01EB04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风险管理方法参照《</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风险管理办法》及其他相关规定。</w:t>
      </w:r>
    </w:p>
    <w:p w14:paraId="1A53BA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1D9E3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0DEC7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kern w:val="2"/>
          <w:sz w:val="32"/>
          <w:szCs w:val="32"/>
          <w:lang w:val="en-US" w:eastAsia="zh-CN" w:bidi="ar-SA"/>
        </w:rPr>
      </w:pPr>
    </w:p>
    <w:p w14:paraId="6BAAF8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kern w:val="2"/>
          <w:sz w:val="32"/>
          <w:szCs w:val="32"/>
          <w:lang w:val="en-US" w:eastAsia="zh-CN" w:bidi="ar-SA"/>
        </w:rPr>
      </w:pPr>
    </w:p>
    <w:p w14:paraId="50BDFF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eastAsia" w:ascii="黑体" w:hAnsi="黑体" w:eastAsia="黑体" w:cs="黑体"/>
          <w:kern w:val="2"/>
          <w:sz w:val="32"/>
          <w:szCs w:val="32"/>
          <w:lang w:val="en-US" w:eastAsia="zh-CN" w:bidi="ar-SA"/>
        </w:rPr>
      </w:pPr>
      <w:bookmarkStart w:id="18" w:name="_Toc21548"/>
      <w:bookmarkStart w:id="19" w:name="_Toc31100"/>
    </w:p>
    <w:p w14:paraId="22E5E2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eastAsia" w:ascii="黑体" w:hAnsi="黑体" w:eastAsia="黑体" w:cs="黑体"/>
          <w:sz w:val="32"/>
          <w:szCs w:val="32"/>
        </w:rPr>
      </w:pPr>
      <w:r>
        <w:rPr>
          <w:rFonts w:hint="eastAsia" w:ascii="黑体" w:hAnsi="黑体" w:eastAsia="黑体" w:cs="黑体"/>
          <w:kern w:val="2"/>
          <w:sz w:val="32"/>
          <w:szCs w:val="32"/>
          <w:lang w:val="en-US" w:eastAsia="zh-CN" w:bidi="ar-SA"/>
        </w:rPr>
        <w:t xml:space="preserve">第十章 </w:t>
      </w:r>
      <w:r>
        <w:rPr>
          <w:rFonts w:hint="eastAsia" w:ascii="黑体" w:hAnsi="黑体" w:eastAsia="黑体" w:cs="黑体"/>
          <w:sz w:val="32"/>
          <w:szCs w:val="32"/>
        </w:rPr>
        <w:t>信息管理</w:t>
      </w:r>
      <w:bookmarkEnd w:id="18"/>
      <w:bookmarkEnd w:id="19"/>
    </w:p>
    <w:p w14:paraId="5C9603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黑体" w:hAnsi="黑体" w:eastAsia="黑体" w:cs="黑体"/>
          <w:sz w:val="32"/>
          <w:szCs w:val="32"/>
        </w:rPr>
      </w:pPr>
    </w:p>
    <w:p w14:paraId="1FF17F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交易所发布当日市场行情及市场有关信息。</w:t>
      </w:r>
    </w:p>
    <w:p w14:paraId="75310D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九</w:t>
      </w:r>
      <w:r>
        <w:rPr>
          <w:rFonts w:hint="eastAsia" w:ascii="楷体" w:hAnsi="楷体" w:eastAsia="楷体" w:cs="楷体"/>
          <w:b/>
          <w:bCs/>
          <w:sz w:val="32"/>
          <w:szCs w:val="32"/>
        </w:rPr>
        <w:t>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交易所根据不同业务类型和上市产品发布市场行情及信息，主要包括：上市产品的最高价、最低价、最新价、开盘价</w:t>
      </w:r>
      <w:r>
        <w:rPr>
          <w:rFonts w:hint="eastAsia" w:ascii="仿宋" w:hAnsi="仿宋" w:eastAsia="仿宋" w:cs="仿宋"/>
          <w:sz w:val="32"/>
          <w:szCs w:val="32"/>
          <w:lang w:eastAsia="zh-CN"/>
        </w:rPr>
        <w:t>、</w:t>
      </w:r>
      <w:r>
        <w:rPr>
          <w:rFonts w:hint="eastAsia" w:ascii="仿宋" w:hAnsi="仿宋" w:eastAsia="仿宋" w:cs="仿宋"/>
          <w:sz w:val="32"/>
          <w:szCs w:val="32"/>
        </w:rPr>
        <w:t>收盘价、日终核算价、到期核算价以及交易所认为需要公布的其他信息。</w:t>
      </w:r>
    </w:p>
    <w:p w14:paraId="1F2C8F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三十</w:t>
      </w:r>
      <w:r>
        <w:rPr>
          <w:rFonts w:hint="eastAsia" w:ascii="楷体" w:hAnsi="楷体" w:eastAsia="楷体" w:cs="楷体"/>
          <w:b/>
          <w:bCs/>
          <w:sz w:val="32"/>
          <w:szCs w:val="32"/>
        </w:rPr>
        <w:t xml:space="preserve">条 </w:t>
      </w:r>
      <w:r>
        <w:rPr>
          <w:rFonts w:hint="eastAsia" w:ascii="仿宋" w:hAnsi="仿宋" w:eastAsia="仿宋" w:cs="仿宋"/>
          <w:sz w:val="32"/>
          <w:szCs w:val="32"/>
        </w:rPr>
        <w:t>交易所根据实际情形为相关综合服务商和</w:t>
      </w:r>
      <w:r>
        <w:rPr>
          <w:rFonts w:hint="eastAsia" w:ascii="仿宋" w:hAnsi="仿宋" w:eastAsia="仿宋" w:cs="仿宋"/>
          <w:sz w:val="32"/>
          <w:szCs w:val="32"/>
          <w:lang w:eastAsia="zh-CN"/>
        </w:rPr>
        <w:t>市场参与企业</w:t>
      </w:r>
      <w:r>
        <w:rPr>
          <w:rFonts w:hint="eastAsia" w:ascii="仿宋" w:hAnsi="仿宋" w:eastAsia="仿宋" w:cs="仿宋"/>
          <w:sz w:val="32"/>
          <w:szCs w:val="32"/>
        </w:rPr>
        <w:t>提供信息服务，并可根据实际情形收取费用。</w:t>
      </w:r>
    </w:p>
    <w:p w14:paraId="5FBEB2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三十一</w:t>
      </w:r>
      <w:r>
        <w:rPr>
          <w:rFonts w:hint="eastAsia" w:ascii="楷体" w:hAnsi="楷体" w:eastAsia="楷体" w:cs="楷体"/>
          <w:b/>
          <w:bCs/>
          <w:sz w:val="32"/>
          <w:szCs w:val="32"/>
        </w:rPr>
        <w:t>条</w:t>
      </w:r>
      <w:r>
        <w:rPr>
          <w:rFonts w:hint="eastAsia" w:ascii="仿宋" w:hAnsi="仿宋" w:eastAsia="仿宋" w:cs="仿宋"/>
          <w:sz w:val="32"/>
          <w:szCs w:val="32"/>
        </w:rPr>
        <w:t xml:space="preserve"> 交易所发布的市场行情及市场有关信息归交易所所有。未经交易所许可，任何机构和个人不得擅自使用和传播。</w:t>
      </w:r>
    </w:p>
    <w:p w14:paraId="1B0B82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FBBACE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20" w:name="_Toc30801"/>
      <w:bookmarkStart w:id="21" w:name="_Toc8859"/>
      <w:r>
        <w:rPr>
          <w:rFonts w:hint="eastAsia" w:ascii="黑体" w:hAnsi="黑体" w:eastAsia="黑体" w:cs="黑体"/>
          <w:sz w:val="32"/>
          <w:szCs w:val="32"/>
        </w:rPr>
        <w:t>第十一章  附则</w:t>
      </w:r>
      <w:bookmarkEnd w:id="20"/>
      <w:bookmarkEnd w:id="21"/>
    </w:p>
    <w:p w14:paraId="191984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5F3581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第三十</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条</w:t>
      </w:r>
      <w:r>
        <w:rPr>
          <w:rFonts w:hint="eastAsia" w:ascii="仿宋" w:hAnsi="仿宋" w:eastAsia="仿宋" w:cs="仿宋"/>
          <w:sz w:val="32"/>
          <w:szCs w:val="32"/>
        </w:rPr>
        <w:t xml:space="preserve"> 本规则由</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制定、修订并解释。</w:t>
      </w:r>
    </w:p>
    <w:p w14:paraId="6CDF63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第三十</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条</w:t>
      </w:r>
      <w:r>
        <w:rPr>
          <w:rFonts w:hint="eastAsia" w:ascii="仿宋" w:hAnsi="仿宋" w:eastAsia="仿宋" w:cs="仿宋"/>
          <w:sz w:val="32"/>
          <w:szCs w:val="32"/>
        </w:rPr>
        <w:t xml:space="preserve"> 交易所有权根据本规则制定相应的业务指引及流程。</w:t>
      </w:r>
    </w:p>
    <w:p w14:paraId="631D11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第三十</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条</w:t>
      </w:r>
      <w:r>
        <w:rPr>
          <w:rFonts w:hint="eastAsia" w:ascii="仿宋" w:hAnsi="仿宋" w:eastAsia="仿宋" w:cs="仿宋"/>
          <w:sz w:val="32"/>
          <w:szCs w:val="32"/>
        </w:rPr>
        <w:t xml:space="preserve"> 本规则自颁布之日起施行。</w:t>
      </w:r>
    </w:p>
    <w:sectPr>
      <w:footerReference r:id="rId3" w:type="default"/>
      <w:pgSz w:w="11905" w:h="16838"/>
      <w:pgMar w:top="2154" w:right="1474" w:bottom="1984" w:left="1587" w:header="850"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C0783">
    <w:pPr>
      <w:widowControl/>
      <w:kinsoku w:val="0"/>
      <w:autoSpaceDE w:val="0"/>
      <w:autoSpaceDN w:val="0"/>
      <w:adjustRightInd w:val="0"/>
      <w:snapToGrid w:val="0"/>
      <w:spacing w:line="182" w:lineRule="auto"/>
      <w:ind w:left="4590"/>
      <w:jc w:val="left"/>
      <w:textAlignment w:val="baseline"/>
      <w:rPr>
        <w:rFonts w:ascii="Times New Roman" w:hAnsi="Times New Roman" w:eastAsia="Times New Roman" w:cs="Times New Roman"/>
        <w:snapToGrid w:val="0"/>
        <w:color w:val="000000"/>
        <w:kern w:val="0"/>
        <w:sz w:val="22"/>
        <w:szCs w:val="22"/>
        <w:lang w:eastAsia="en-US"/>
      </w:rPr>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DE089">
                          <w:pPr>
                            <w:pStyle w:val="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BDE089">
                    <w:pPr>
                      <w:pStyle w:val="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NzdiNWQ3NDAyMDZkODBjODA3ZmU5YTI5NTFlOWEifQ=="/>
  </w:docVars>
  <w:rsids>
    <w:rsidRoot w:val="00000000"/>
    <w:rsid w:val="01415CD2"/>
    <w:rsid w:val="016A347B"/>
    <w:rsid w:val="0B597CD3"/>
    <w:rsid w:val="0C923886"/>
    <w:rsid w:val="0D6300F5"/>
    <w:rsid w:val="0D9B44E1"/>
    <w:rsid w:val="100859D0"/>
    <w:rsid w:val="13526EEE"/>
    <w:rsid w:val="15836545"/>
    <w:rsid w:val="15BF1D50"/>
    <w:rsid w:val="15FB142D"/>
    <w:rsid w:val="16C84A74"/>
    <w:rsid w:val="17CC0594"/>
    <w:rsid w:val="17D07ACB"/>
    <w:rsid w:val="1EA80812"/>
    <w:rsid w:val="1EE73F05"/>
    <w:rsid w:val="20362D88"/>
    <w:rsid w:val="20CF4C51"/>
    <w:rsid w:val="212E5E1B"/>
    <w:rsid w:val="215552ED"/>
    <w:rsid w:val="22032E04"/>
    <w:rsid w:val="227855A0"/>
    <w:rsid w:val="22947F00"/>
    <w:rsid w:val="25401C79"/>
    <w:rsid w:val="2ADD7700"/>
    <w:rsid w:val="30CE282F"/>
    <w:rsid w:val="315F16D9"/>
    <w:rsid w:val="331035D3"/>
    <w:rsid w:val="34C71A6F"/>
    <w:rsid w:val="3AE72E6B"/>
    <w:rsid w:val="3B5D4EDB"/>
    <w:rsid w:val="3CB04940"/>
    <w:rsid w:val="3DA45082"/>
    <w:rsid w:val="3E0B50C2"/>
    <w:rsid w:val="3ECC2AA4"/>
    <w:rsid w:val="43CA50D8"/>
    <w:rsid w:val="48C536F1"/>
    <w:rsid w:val="4FDA66A3"/>
    <w:rsid w:val="501871CB"/>
    <w:rsid w:val="51646B6C"/>
    <w:rsid w:val="51CE66DB"/>
    <w:rsid w:val="51D57A6A"/>
    <w:rsid w:val="57664CC0"/>
    <w:rsid w:val="594B23BF"/>
    <w:rsid w:val="6258788A"/>
    <w:rsid w:val="65DE460C"/>
    <w:rsid w:val="6838621E"/>
    <w:rsid w:val="6C627CF4"/>
    <w:rsid w:val="6D721A19"/>
    <w:rsid w:val="6DC24EEE"/>
    <w:rsid w:val="6EB64310"/>
    <w:rsid w:val="6EE00612"/>
    <w:rsid w:val="70237165"/>
    <w:rsid w:val="717814EF"/>
    <w:rsid w:val="72273572"/>
    <w:rsid w:val="722A4E10"/>
    <w:rsid w:val="75E626FF"/>
    <w:rsid w:val="7A794B87"/>
    <w:rsid w:val="7ABE4C8F"/>
    <w:rsid w:val="7E2D5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4226</Words>
  <Characters>4265</Characters>
  <Lines>0</Lines>
  <Paragraphs>0</Paragraphs>
  <TotalTime>2</TotalTime>
  <ScaleCrop>false</ScaleCrop>
  <LinksUpToDate>false</LinksUpToDate>
  <CharactersWithSpaces>4363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2024-06-18T13:31:00Z</dcterms:created>
  <dc:creator>HP</dc:creator>
  <cp:lastModifiedBy>天交所</cp:lastModifiedBy>
  <dcterms:modified xsi:type="dcterms:W3CDTF">2026-04-10T06:37:39Z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FDDBB4948E7849239AE91879B1D81635_13</vt:lpwstr>
  </property>
  <property fmtid="{D5CDD505-2E9C-101B-9397-08002B2CF9AE}" pid="4" name="KSOTemplateDocerSaveRecord">
    <vt:lpwstr>eyJoZGlkIjoiNzlkN2FiOThlZDNjZTg0MDY3NzIzMzRlNTg5NDY0ZmUiLCJ1c2VySWQiOiIxNjUyMDQxNDk1In0=</vt:lpwstr>
  </property>
</Properties>
</file>